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ind w:left="1404"/>
        <w:jc w:val="both"/>
        <w:rPr>
          <w:rFonts w:ascii="仿宋" w:hAnsi="仿宋" w:eastAsia="仿宋"/>
          <w:color w:val="auto"/>
          <w:sz w:val="24"/>
        </w:rPr>
      </w:pPr>
      <w:bookmarkStart w:id="0" w:name="_Toc526246862"/>
      <w:bookmarkStart w:id="1" w:name="_Toc526861349"/>
      <w:bookmarkStart w:id="2" w:name="_Toc526778066"/>
      <w:bookmarkStart w:id="3" w:name="_Toc61354154"/>
      <w:r>
        <w:rPr>
          <w:rFonts w:hint="eastAsia" w:ascii="仿宋" w:hAnsi="仿宋" w:eastAsia="仿宋"/>
          <w:color w:val="auto"/>
          <w:sz w:val="24"/>
        </w:rPr>
        <w:t xml:space="preserve">               招标公告</w:t>
      </w:r>
      <w:bookmarkEnd w:id="0"/>
      <w:bookmarkEnd w:id="1"/>
      <w:bookmarkEnd w:id="2"/>
      <w:bookmarkEnd w:id="3"/>
    </w:p>
    <w:p>
      <w:pPr>
        <w:pStyle w:val="102"/>
        <w:numPr>
          <w:ilvl w:val="0"/>
          <w:numId w:val="1"/>
        </w:numPr>
        <w:adjustRightInd w:val="0"/>
        <w:snapToGrid w:val="0"/>
        <w:spacing w:line="360" w:lineRule="exact"/>
        <w:ind w:firstLineChars="0"/>
        <w:contextualSpacing/>
        <w:rPr>
          <w:rFonts w:ascii="仿宋" w:hAnsi="仿宋" w:eastAsia="仿宋"/>
          <w:b/>
          <w:color w:val="auto"/>
          <w:sz w:val="24"/>
        </w:rPr>
      </w:pPr>
      <w:r>
        <w:rPr>
          <w:rFonts w:hint="eastAsia" w:ascii="仿宋" w:hAnsi="仿宋" w:eastAsia="仿宋"/>
          <w:b/>
          <w:color w:val="auto"/>
          <w:sz w:val="24"/>
        </w:rPr>
        <w:t>项目概况</w:t>
      </w:r>
    </w:p>
    <w:p>
      <w:pPr>
        <w:pStyle w:val="102"/>
        <w:numPr>
          <w:ilvl w:val="1"/>
          <w:numId w:val="1"/>
        </w:numPr>
        <w:adjustRightInd w:val="0"/>
        <w:snapToGrid w:val="0"/>
        <w:spacing w:line="360" w:lineRule="exact"/>
        <w:ind w:firstLineChars="0"/>
        <w:contextualSpacing/>
        <w:rPr>
          <w:rFonts w:hint="eastAsia" w:ascii="仿宋" w:hAnsi="仿宋" w:eastAsia="仿宋"/>
          <w:color w:val="auto"/>
          <w:sz w:val="24"/>
          <w:lang w:val="en-US"/>
        </w:rPr>
      </w:pPr>
      <w:r>
        <w:rPr>
          <w:rFonts w:hint="eastAsia" w:ascii="仿宋" w:hAnsi="仿宋" w:eastAsia="仿宋"/>
          <w:color w:val="auto"/>
          <w:sz w:val="24"/>
        </w:rPr>
        <w:t>项目编号：HGS</w:t>
      </w:r>
      <w:r>
        <w:rPr>
          <w:rFonts w:hint="eastAsia" w:ascii="仿宋" w:hAnsi="仿宋" w:eastAsia="仿宋"/>
          <w:color w:val="auto"/>
          <w:sz w:val="24"/>
          <w:lang w:val="en-US" w:eastAsia="zh-CN"/>
        </w:rPr>
        <w:t>GJ22010</w:t>
      </w:r>
    </w:p>
    <w:p>
      <w:pPr>
        <w:pStyle w:val="102"/>
        <w:numPr>
          <w:ilvl w:val="1"/>
          <w:numId w:val="1"/>
        </w:numPr>
        <w:adjustRightInd w:val="0"/>
        <w:snapToGrid w:val="0"/>
        <w:spacing w:line="360" w:lineRule="exact"/>
        <w:ind w:firstLineChars="0"/>
        <w:contextualSpacing/>
        <w:rPr>
          <w:rFonts w:hint="eastAsia" w:ascii="仿宋" w:hAnsi="仿宋" w:eastAsia="仿宋"/>
          <w:color w:val="auto"/>
          <w:sz w:val="24"/>
        </w:rPr>
      </w:pPr>
      <w:r>
        <w:rPr>
          <w:rFonts w:hint="eastAsia" w:ascii="仿宋" w:hAnsi="仿宋" w:eastAsia="仿宋"/>
          <w:color w:val="auto"/>
          <w:sz w:val="24"/>
        </w:rPr>
        <w:t>项目名称：</w:t>
      </w:r>
      <w:r>
        <w:rPr>
          <w:rFonts w:hint="eastAsia" w:ascii="仿宋" w:hAnsi="仿宋" w:eastAsia="仿宋" w:cs="仿宋"/>
          <w:color w:val="auto"/>
          <w:sz w:val="24"/>
          <w:highlight w:val="none"/>
          <w:lang w:eastAsia="zh-CN"/>
        </w:rPr>
        <w:t>炼钢厂</w:t>
      </w:r>
      <w:r>
        <w:rPr>
          <w:rFonts w:hint="eastAsia" w:ascii="仿宋" w:hAnsi="仿宋" w:eastAsia="仿宋" w:cs="仿宋"/>
          <w:color w:val="auto"/>
          <w:sz w:val="24"/>
          <w:highlight w:val="none"/>
          <w:lang w:val="en-US" w:eastAsia="zh-CN"/>
        </w:rPr>
        <w:t>二炼钢</w:t>
      </w:r>
      <w:r>
        <w:rPr>
          <w:rFonts w:hint="eastAsia" w:ascii="仿宋" w:hAnsi="仿宋" w:eastAsia="仿宋" w:cs="仿宋"/>
          <w:color w:val="auto"/>
          <w:sz w:val="24"/>
          <w:highlight w:val="none"/>
          <w:lang w:eastAsia="zh-CN"/>
        </w:rPr>
        <w:t>改造</w:t>
      </w:r>
      <w:r>
        <w:rPr>
          <w:rFonts w:hint="eastAsia" w:ascii="仿宋" w:hAnsi="仿宋" w:eastAsia="仿宋" w:cs="仿宋"/>
          <w:color w:val="auto"/>
          <w:sz w:val="24"/>
          <w:highlight w:val="none"/>
        </w:rPr>
        <w:t>项目桩基工程</w:t>
      </w:r>
    </w:p>
    <w:p>
      <w:pPr>
        <w:pStyle w:val="102"/>
        <w:numPr>
          <w:ilvl w:val="1"/>
          <w:numId w:val="1"/>
        </w:numPr>
        <w:adjustRightInd w:val="0"/>
        <w:snapToGrid w:val="0"/>
        <w:spacing w:line="360" w:lineRule="exact"/>
        <w:ind w:firstLineChars="0"/>
        <w:contextualSpacing/>
        <w:rPr>
          <w:rFonts w:hint="eastAsia" w:ascii="仿宋" w:hAnsi="仿宋" w:eastAsia="仿宋"/>
          <w:color w:val="auto"/>
          <w:sz w:val="24"/>
        </w:rPr>
      </w:pPr>
      <w:r>
        <w:rPr>
          <w:rFonts w:hint="eastAsia" w:ascii="仿宋" w:hAnsi="仿宋" w:eastAsia="仿宋"/>
          <w:color w:val="auto"/>
          <w:sz w:val="24"/>
        </w:rPr>
        <w:t>工程合同: 固定单价合同</w:t>
      </w:r>
    </w:p>
    <w:p>
      <w:pPr>
        <w:pStyle w:val="102"/>
        <w:numPr>
          <w:ilvl w:val="1"/>
          <w:numId w:val="1"/>
        </w:numPr>
        <w:adjustRightInd w:val="0"/>
        <w:snapToGrid w:val="0"/>
        <w:spacing w:line="360" w:lineRule="exact"/>
        <w:ind w:firstLineChars="0"/>
        <w:contextualSpacing/>
        <w:rPr>
          <w:rFonts w:hint="eastAsia" w:ascii="仿宋" w:hAnsi="仿宋" w:eastAsia="仿宋"/>
          <w:color w:val="auto"/>
          <w:sz w:val="24"/>
        </w:rPr>
      </w:pPr>
      <w:r>
        <w:rPr>
          <w:rFonts w:hint="eastAsia" w:ascii="仿宋" w:hAnsi="仿宋" w:eastAsia="仿宋"/>
          <w:color w:val="auto"/>
          <w:sz w:val="24"/>
        </w:rPr>
        <w:t>项目内容：本招标项目工程内容主要包括：</w:t>
      </w:r>
    </w:p>
    <w:p>
      <w:pPr>
        <w:spacing w:line="400" w:lineRule="exact"/>
        <w:ind w:left="984" w:leftChars="399" w:hanging="146" w:hangingChars="61"/>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炼钢厂</w:t>
      </w:r>
      <w:r>
        <w:rPr>
          <w:rFonts w:hint="eastAsia" w:ascii="仿宋" w:hAnsi="仿宋" w:eastAsia="仿宋" w:cs="仿宋"/>
          <w:color w:val="auto"/>
          <w:sz w:val="24"/>
          <w:highlight w:val="none"/>
          <w:lang w:val="en-US" w:eastAsia="zh-CN"/>
        </w:rPr>
        <w:t>二炼钢</w:t>
      </w:r>
      <w:r>
        <w:rPr>
          <w:rFonts w:hint="eastAsia" w:ascii="仿宋" w:hAnsi="仿宋" w:eastAsia="仿宋" w:cs="仿宋"/>
          <w:color w:val="auto"/>
          <w:sz w:val="24"/>
          <w:highlight w:val="none"/>
          <w:lang w:eastAsia="zh-CN"/>
        </w:rPr>
        <w:t>改造项目</w:t>
      </w:r>
      <w:r>
        <w:rPr>
          <w:rFonts w:hint="eastAsia" w:ascii="仿宋" w:hAnsi="仿宋" w:eastAsia="仿宋" w:cs="仿宋"/>
          <w:color w:val="auto"/>
          <w:sz w:val="24"/>
          <w:highlight w:val="none"/>
        </w:rPr>
        <w:t>桩基础采用</w:t>
      </w:r>
      <w:r>
        <w:rPr>
          <w:rFonts w:hint="eastAsia" w:ascii="仿宋" w:hAnsi="仿宋" w:eastAsia="仿宋" w:cs="仿宋"/>
          <w:color w:val="auto"/>
          <w:sz w:val="24"/>
          <w:highlight w:val="none"/>
          <w:lang w:eastAsia="zh-CN"/>
        </w:rPr>
        <w:t>旋挖</w:t>
      </w:r>
      <w:r>
        <w:rPr>
          <w:rFonts w:hint="eastAsia" w:ascii="仿宋" w:hAnsi="仿宋" w:eastAsia="仿宋" w:cs="仿宋"/>
          <w:color w:val="auto"/>
          <w:sz w:val="24"/>
          <w:highlight w:val="none"/>
        </w:rPr>
        <w:t>钻孔</w:t>
      </w:r>
      <w:r>
        <w:rPr>
          <w:rFonts w:hint="eastAsia" w:ascii="仿宋" w:hAnsi="仿宋" w:eastAsia="仿宋" w:cs="仿宋"/>
          <w:color w:val="auto"/>
          <w:sz w:val="24"/>
          <w:highlight w:val="none"/>
          <w:lang w:eastAsia="zh-CN"/>
        </w:rPr>
        <w:t>灌注桩</w:t>
      </w:r>
      <w:r>
        <w:rPr>
          <w:rFonts w:hint="eastAsia" w:ascii="仿宋" w:hAnsi="仿宋" w:eastAsia="仿宋" w:cs="仿宋"/>
          <w:color w:val="auto"/>
          <w:sz w:val="24"/>
          <w:highlight w:val="none"/>
        </w:rPr>
        <w:t>，桩径为800mm，</w:t>
      </w:r>
      <w:r>
        <w:rPr>
          <w:rFonts w:hint="eastAsia" w:ascii="仿宋" w:hAnsi="仿宋" w:eastAsia="仿宋" w:cs="仿宋"/>
          <w:color w:val="auto"/>
          <w:sz w:val="24"/>
          <w:highlight w:val="none"/>
          <w:lang w:eastAsia="zh-CN"/>
        </w:rPr>
        <w:t>混凝土强度为</w:t>
      </w:r>
      <w:r>
        <w:rPr>
          <w:rFonts w:hint="eastAsia" w:ascii="仿宋" w:hAnsi="仿宋" w:eastAsia="仿宋" w:cs="仿宋"/>
          <w:color w:val="auto"/>
          <w:sz w:val="24"/>
          <w:highlight w:val="none"/>
        </w:rPr>
        <w:t>C30，共计约</w:t>
      </w:r>
      <w:r>
        <w:rPr>
          <w:rFonts w:hint="eastAsia" w:ascii="仿宋" w:hAnsi="仿宋" w:eastAsia="仿宋" w:cs="仿宋"/>
          <w:color w:val="auto"/>
          <w:sz w:val="24"/>
          <w:highlight w:val="none"/>
          <w:lang w:val="en-US" w:eastAsia="zh-CN"/>
        </w:rPr>
        <w:t>755</w:t>
      </w:r>
      <w:r>
        <w:rPr>
          <w:rFonts w:hint="eastAsia" w:ascii="仿宋" w:hAnsi="仿宋" w:eastAsia="仿宋" w:cs="仿宋"/>
          <w:color w:val="auto"/>
          <w:sz w:val="24"/>
          <w:highlight w:val="none"/>
        </w:rPr>
        <w:t>根桩</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以上为主要工程内容，详细工程内容见工程量清单。具体桩位布置及桩的配筋情况和长度按设计院提供的设计图纸和地勘报告施工</w:t>
      </w:r>
      <w:r>
        <w:rPr>
          <w:rFonts w:hint="eastAsia" w:ascii="仿宋" w:hAnsi="仿宋" w:eastAsia="仿宋" w:cs="仿宋"/>
          <w:color w:val="auto"/>
          <w:highlight w:val="none"/>
        </w:rPr>
        <w:t>。</w:t>
      </w:r>
      <w:r>
        <w:rPr>
          <w:rFonts w:hint="eastAsia" w:ascii="仿宋" w:hAnsi="仿宋" w:eastAsia="仿宋" w:cs="仿宋"/>
          <w:color w:val="auto"/>
          <w:sz w:val="24"/>
          <w:highlight w:val="none"/>
        </w:rPr>
        <w:t>在本工程实施过程中，招标方将视实情况，适当调整、增减实施工程内容。</w:t>
      </w:r>
    </w:p>
    <w:p>
      <w:pPr>
        <w:spacing w:line="400" w:lineRule="exact"/>
        <w:ind w:left="1507" w:leftChars="399" w:hanging="669" w:hangingChars="279"/>
        <w:rPr>
          <w:rFonts w:hint="eastAsia" w:ascii="仿宋" w:hAnsi="仿宋" w:eastAsia="仿宋" w:cs="仿宋"/>
          <w:color w:val="auto"/>
          <w:sz w:val="24"/>
          <w:highlight w:val="none"/>
        </w:rPr>
      </w:pPr>
      <w:r>
        <w:rPr>
          <w:rFonts w:hint="eastAsia" w:ascii="仿宋" w:hAnsi="仿宋" w:eastAsia="仿宋" w:cs="仿宋"/>
          <w:color w:val="auto"/>
          <w:sz w:val="24"/>
          <w:highlight w:val="none"/>
        </w:rPr>
        <w:t>施工地点：衡阳华菱连轧管有限公司</w:t>
      </w:r>
      <w:r>
        <w:rPr>
          <w:rFonts w:hint="eastAsia" w:ascii="仿宋" w:hAnsi="仿宋" w:eastAsia="仿宋" w:cs="仿宋"/>
          <w:color w:val="auto"/>
          <w:sz w:val="24"/>
          <w:highlight w:val="none"/>
          <w:lang w:val="en-US" w:eastAsia="zh-CN"/>
        </w:rPr>
        <w:t>炼钢</w:t>
      </w:r>
      <w:r>
        <w:rPr>
          <w:rFonts w:hint="eastAsia" w:ascii="仿宋" w:hAnsi="仿宋" w:eastAsia="仿宋" w:cs="仿宋"/>
          <w:color w:val="auto"/>
          <w:sz w:val="24"/>
          <w:highlight w:val="none"/>
        </w:rPr>
        <w:t>厂</w:t>
      </w:r>
    </w:p>
    <w:p>
      <w:pPr>
        <w:numPr>
          <w:ilvl w:val="0"/>
          <w:numId w:val="0"/>
        </w:numPr>
        <w:tabs>
          <w:tab w:val="left" w:pos="378"/>
        </w:tabs>
        <w:spacing w:line="400" w:lineRule="exact"/>
        <w:ind w:left="1" w:leftChars="0"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工期：</w:t>
      </w:r>
      <w:r>
        <w:rPr>
          <w:rFonts w:hint="eastAsia" w:ascii="仿宋" w:hAnsi="仿宋" w:eastAsia="仿宋" w:cs="仿宋"/>
          <w:color w:val="auto"/>
          <w:sz w:val="24"/>
          <w:highlight w:val="none"/>
        </w:rPr>
        <w:t>本桩基工程工期</w:t>
      </w:r>
      <w:r>
        <w:rPr>
          <w:rFonts w:hint="eastAsia" w:ascii="仿宋" w:hAnsi="仿宋" w:eastAsia="仿宋" w:cs="仿宋"/>
          <w:color w:val="auto"/>
          <w:sz w:val="24"/>
          <w:highlight w:val="none"/>
          <w:lang w:val="en-US" w:eastAsia="zh-CN"/>
        </w:rPr>
        <w:t>105</w:t>
      </w:r>
      <w:r>
        <w:rPr>
          <w:rFonts w:hint="eastAsia" w:ascii="仿宋" w:hAnsi="仿宋" w:eastAsia="仿宋" w:cs="仿宋"/>
          <w:color w:val="auto"/>
          <w:sz w:val="24"/>
          <w:highlight w:val="none"/>
        </w:rPr>
        <w:t>天</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绝对工期</w:t>
      </w:r>
      <w:r>
        <w:rPr>
          <w:rFonts w:hint="eastAsia" w:ascii="仿宋" w:hAnsi="仿宋" w:eastAsia="仿宋" w:cs="仿宋"/>
          <w:color w:val="auto"/>
          <w:sz w:val="24"/>
          <w:highlight w:val="none"/>
          <w:lang w:eastAsia="zh-CN"/>
        </w:rPr>
        <w:t>）</w:t>
      </w:r>
    </w:p>
    <w:p>
      <w:pPr>
        <w:pStyle w:val="102"/>
        <w:numPr>
          <w:ilvl w:val="0"/>
          <w:numId w:val="1"/>
        </w:numPr>
        <w:adjustRightInd w:val="0"/>
        <w:snapToGrid w:val="0"/>
        <w:spacing w:line="360" w:lineRule="exact"/>
        <w:ind w:left="2582" w:hanging="2582" w:firstLineChars="0"/>
        <w:contextualSpacing/>
        <w:rPr>
          <w:rFonts w:ascii="仿宋" w:hAnsi="仿宋" w:eastAsia="仿宋"/>
          <w:b/>
          <w:color w:val="auto"/>
          <w:sz w:val="24"/>
        </w:rPr>
      </w:pPr>
      <w:r>
        <w:rPr>
          <w:rFonts w:hint="eastAsia" w:ascii="仿宋" w:hAnsi="仿宋" w:eastAsia="仿宋"/>
          <w:b/>
          <w:color w:val="auto"/>
          <w:sz w:val="24"/>
        </w:rPr>
        <w:t>投标人资格要求</w:t>
      </w:r>
    </w:p>
    <w:p>
      <w:pPr>
        <w:pStyle w:val="33"/>
        <w:numPr>
          <w:ilvl w:val="1"/>
          <w:numId w:val="1"/>
        </w:numPr>
        <w:tabs>
          <w:tab w:val="left" w:pos="567"/>
          <w:tab w:val="left" w:pos="709"/>
        </w:tabs>
        <w:spacing w:after="0" w:line="400" w:lineRule="exact"/>
        <w:rPr>
          <w:rFonts w:hint="eastAsia" w:ascii="仿宋" w:hAnsi="仿宋" w:eastAsia="仿宋"/>
          <w:color w:val="auto"/>
          <w:sz w:val="24"/>
        </w:rPr>
      </w:pPr>
      <w:r>
        <w:rPr>
          <w:rFonts w:hint="eastAsia" w:ascii="仿宋" w:hAnsi="仿宋" w:eastAsia="仿宋"/>
          <w:color w:val="auto"/>
          <w:sz w:val="24"/>
        </w:rPr>
        <w:t xml:space="preserve"> 具有中华人民共和国独立法人资格的企业，依法取得营业执照，企业注册资本金人民币1000万元及以上，注册时间三年及以上，具有履行合同的财务、技术、施工和服务能力。</w:t>
      </w:r>
    </w:p>
    <w:p>
      <w:pPr>
        <w:pStyle w:val="33"/>
        <w:numPr>
          <w:ilvl w:val="1"/>
          <w:numId w:val="1"/>
        </w:numPr>
        <w:tabs>
          <w:tab w:val="left" w:pos="567"/>
          <w:tab w:val="left" w:pos="709"/>
        </w:tabs>
        <w:spacing w:after="0" w:line="400" w:lineRule="exact"/>
        <w:rPr>
          <w:rFonts w:hint="eastAsia" w:ascii="仿宋" w:hAnsi="仿宋" w:eastAsia="仿宋"/>
          <w:color w:val="auto"/>
          <w:sz w:val="24"/>
        </w:rPr>
      </w:pPr>
      <w:r>
        <w:rPr>
          <w:rFonts w:hint="eastAsia" w:ascii="仿宋" w:hAnsi="仿宋" w:eastAsia="仿宋"/>
          <w:color w:val="auto"/>
          <w:sz w:val="24"/>
        </w:rPr>
        <w:t>遵守国家法律、行政法规，具有良好的商业信誉，未被工商行政管理机关在全国企业信用信息公示系统中列入严重违法失信企业名单。</w:t>
      </w:r>
    </w:p>
    <w:p>
      <w:pPr>
        <w:pStyle w:val="33"/>
        <w:numPr>
          <w:ilvl w:val="1"/>
          <w:numId w:val="1"/>
        </w:numPr>
        <w:tabs>
          <w:tab w:val="left" w:pos="567"/>
          <w:tab w:val="left" w:pos="709"/>
        </w:tabs>
        <w:spacing w:after="0" w:line="400" w:lineRule="exact"/>
        <w:rPr>
          <w:rFonts w:hint="eastAsia" w:ascii="仿宋" w:hAnsi="仿宋" w:eastAsia="仿宋"/>
          <w:color w:val="auto"/>
          <w:sz w:val="24"/>
        </w:rPr>
      </w:pPr>
      <w:r>
        <w:rPr>
          <w:rFonts w:hint="eastAsia" w:ascii="仿宋" w:hAnsi="仿宋" w:eastAsia="仿宋"/>
          <w:color w:val="auto"/>
          <w:sz w:val="24"/>
        </w:rPr>
        <w:t>投标人财务状况良好，没有处于资产被接管或冻结状态。未被法院在“信用中国”网站（</w:t>
      </w:r>
      <w:r>
        <w:rPr>
          <w:rFonts w:hint="eastAsia" w:ascii="仿宋" w:hAnsi="仿宋" w:eastAsia="仿宋"/>
          <w:color w:val="auto"/>
          <w:sz w:val="24"/>
        </w:rPr>
        <w:fldChar w:fldCharType="begin"/>
      </w:r>
      <w:r>
        <w:rPr>
          <w:rFonts w:hint="eastAsia" w:ascii="仿宋" w:hAnsi="仿宋" w:eastAsia="仿宋"/>
          <w:color w:val="auto"/>
          <w:sz w:val="24"/>
        </w:rPr>
        <w:instrText xml:space="preserve"> HYPERLINK "http://www.creditchian.gov.cn" </w:instrText>
      </w:r>
      <w:r>
        <w:rPr>
          <w:rFonts w:hint="eastAsia" w:ascii="仿宋" w:hAnsi="仿宋" w:eastAsia="仿宋"/>
          <w:color w:val="auto"/>
          <w:sz w:val="24"/>
        </w:rPr>
        <w:fldChar w:fldCharType="separate"/>
      </w:r>
      <w:r>
        <w:rPr>
          <w:rFonts w:hint="eastAsia" w:ascii="仿宋" w:hAnsi="仿宋" w:eastAsia="仿宋"/>
          <w:color w:val="auto"/>
          <w:sz w:val="24"/>
        </w:rPr>
        <w:t>www.creditchian.gov.cn</w:t>
      </w:r>
      <w:r>
        <w:rPr>
          <w:rFonts w:hint="eastAsia" w:ascii="仿宋" w:hAnsi="仿宋" w:eastAsia="仿宋"/>
          <w:color w:val="auto"/>
          <w:sz w:val="24"/>
        </w:rPr>
        <w:fldChar w:fldCharType="end"/>
      </w:r>
      <w:r>
        <w:rPr>
          <w:rFonts w:hint="eastAsia" w:ascii="仿宋" w:hAnsi="仿宋" w:eastAsia="仿宋"/>
          <w:color w:val="auto"/>
          <w:sz w:val="24"/>
        </w:rPr>
        <w:t>）或公共信用平台列入失信名单。</w:t>
      </w:r>
    </w:p>
    <w:p>
      <w:pPr>
        <w:pStyle w:val="33"/>
        <w:numPr>
          <w:ilvl w:val="1"/>
          <w:numId w:val="1"/>
        </w:numPr>
        <w:tabs>
          <w:tab w:val="left" w:pos="567"/>
          <w:tab w:val="left" w:pos="709"/>
        </w:tabs>
        <w:spacing w:after="0" w:line="400" w:lineRule="exact"/>
        <w:rPr>
          <w:rFonts w:hint="eastAsia" w:ascii="仿宋" w:hAnsi="仿宋" w:eastAsia="仿宋"/>
          <w:color w:val="auto"/>
          <w:sz w:val="24"/>
        </w:rPr>
      </w:pPr>
      <w:r>
        <w:rPr>
          <w:rFonts w:hint="eastAsia" w:ascii="仿宋" w:hAnsi="仿宋" w:eastAsia="仿宋" w:cs="仿宋"/>
          <w:color w:val="auto"/>
          <w:sz w:val="24"/>
          <w:highlight w:val="none"/>
        </w:rPr>
        <w:t>本工程投标人须为具有地基与基础工程专业承包</w:t>
      </w:r>
      <w:r>
        <w:rPr>
          <w:rFonts w:hint="eastAsia" w:ascii="仿宋" w:hAnsi="仿宋" w:eastAsia="仿宋" w:cs="仿宋"/>
          <w:color w:val="auto"/>
          <w:sz w:val="24"/>
          <w:highlight w:val="none"/>
          <w:lang w:eastAsia="zh-CN"/>
        </w:rPr>
        <w:t>一</w:t>
      </w:r>
      <w:r>
        <w:rPr>
          <w:rFonts w:hint="eastAsia" w:ascii="仿宋" w:hAnsi="仿宋" w:eastAsia="仿宋" w:cs="仿宋"/>
          <w:color w:val="auto"/>
          <w:sz w:val="24"/>
          <w:highlight w:val="none"/>
        </w:rPr>
        <w:t>级资质的法人企业，项目</w:t>
      </w:r>
      <w:r>
        <w:rPr>
          <w:rFonts w:hint="eastAsia" w:ascii="仿宋" w:hAnsi="仿宋" w:eastAsia="仿宋" w:cs="仿宋"/>
          <w:bCs/>
          <w:color w:val="auto"/>
          <w:sz w:val="24"/>
          <w:highlight w:val="none"/>
        </w:rPr>
        <w:t>经</w:t>
      </w:r>
      <w:r>
        <w:rPr>
          <w:rFonts w:hint="eastAsia" w:ascii="仿宋" w:hAnsi="仿宋" w:eastAsia="仿宋" w:cs="仿宋"/>
          <w:color w:val="auto"/>
          <w:sz w:val="24"/>
          <w:highlight w:val="none"/>
        </w:rPr>
        <w:t>理必须具有一级建造师执业资格证书，技术负责人具有高级职称，项目经理、技术负责人有类似工程经验且必须提供本公司相关资质证明及社保证明</w:t>
      </w:r>
      <w:r>
        <w:rPr>
          <w:rFonts w:hint="eastAsia" w:ascii="仿宋" w:hAnsi="仿宋" w:eastAsia="仿宋" w:cs="仿宋"/>
          <w:b/>
          <w:color w:val="auto"/>
          <w:sz w:val="24"/>
          <w:highlight w:val="none"/>
        </w:rPr>
        <w:t>（须提供企业资质、人员证书、社保证明复印件）。</w:t>
      </w:r>
    </w:p>
    <w:p>
      <w:pPr>
        <w:pStyle w:val="33"/>
        <w:numPr>
          <w:ilvl w:val="1"/>
          <w:numId w:val="1"/>
        </w:numPr>
        <w:tabs>
          <w:tab w:val="left" w:pos="567"/>
          <w:tab w:val="left" w:pos="709"/>
        </w:tabs>
        <w:spacing w:after="0" w:line="400" w:lineRule="exact"/>
        <w:rPr>
          <w:rFonts w:hint="eastAsia" w:ascii="仿宋" w:hAnsi="仿宋" w:eastAsia="仿宋"/>
          <w:color w:val="auto"/>
          <w:sz w:val="24"/>
        </w:rPr>
      </w:pPr>
      <w:r>
        <w:rPr>
          <w:rFonts w:hint="eastAsia" w:ascii="仿宋" w:hAnsi="仿宋" w:eastAsia="仿宋"/>
          <w:color w:val="auto"/>
          <w:sz w:val="24"/>
        </w:rPr>
        <w:t>本工程参与投标的项目经理和技术负责人必须亲自对本工程进行全过程管理，未经招标人许可，不得更换易人，否则作违约处理。</w:t>
      </w:r>
    </w:p>
    <w:p>
      <w:pPr>
        <w:pStyle w:val="33"/>
        <w:numPr>
          <w:ilvl w:val="1"/>
          <w:numId w:val="1"/>
        </w:numPr>
        <w:tabs>
          <w:tab w:val="left" w:pos="567"/>
          <w:tab w:val="left" w:pos="709"/>
        </w:tabs>
        <w:spacing w:after="0" w:line="400" w:lineRule="exact"/>
        <w:rPr>
          <w:rFonts w:hint="eastAsia" w:ascii="仿宋" w:hAnsi="仿宋" w:eastAsia="仿宋"/>
          <w:color w:val="auto"/>
          <w:sz w:val="24"/>
        </w:rPr>
      </w:pPr>
      <w:r>
        <w:rPr>
          <w:rFonts w:hint="eastAsia" w:ascii="仿宋" w:hAnsi="仿宋" w:eastAsia="仿宋"/>
          <w:color w:val="auto"/>
          <w:sz w:val="24"/>
        </w:rPr>
        <w:t>本招标项目不接受列入湖南华菱钢铁集团有限责任公司及其分（子）公司供应商黑名单，或衡阳华菱钢管（连轧管）有限公司供应商资格暂停、取消、淘汰期间的单位或个人投标。</w:t>
      </w:r>
    </w:p>
    <w:p>
      <w:pPr>
        <w:pStyle w:val="33"/>
        <w:numPr>
          <w:ilvl w:val="1"/>
          <w:numId w:val="1"/>
        </w:numPr>
        <w:tabs>
          <w:tab w:val="left" w:pos="567"/>
          <w:tab w:val="left" w:pos="709"/>
        </w:tabs>
        <w:spacing w:after="0" w:line="400" w:lineRule="exact"/>
        <w:rPr>
          <w:rFonts w:hint="eastAsia" w:ascii="仿宋" w:hAnsi="仿宋" w:eastAsia="仿宋"/>
          <w:color w:val="auto"/>
          <w:sz w:val="24"/>
        </w:rPr>
      </w:pPr>
      <w:r>
        <w:rPr>
          <w:rFonts w:hint="eastAsia" w:ascii="仿宋" w:hAnsi="仿宋" w:eastAsia="仿宋"/>
          <w:color w:val="auto"/>
          <w:sz w:val="24"/>
        </w:rPr>
        <w:t>本工程不接受联合体投标。</w:t>
      </w:r>
    </w:p>
    <w:p>
      <w:pPr>
        <w:pStyle w:val="102"/>
        <w:numPr>
          <w:ilvl w:val="0"/>
          <w:numId w:val="1"/>
        </w:numPr>
        <w:adjustRightInd w:val="0"/>
        <w:snapToGrid w:val="0"/>
        <w:spacing w:line="360" w:lineRule="exact"/>
        <w:ind w:left="2582" w:hanging="2582" w:firstLineChars="0"/>
        <w:contextualSpacing/>
        <w:rPr>
          <w:rFonts w:ascii="仿宋" w:hAnsi="仿宋" w:eastAsia="仿宋"/>
          <w:b/>
          <w:color w:val="auto"/>
          <w:sz w:val="24"/>
        </w:rPr>
      </w:pPr>
      <w:r>
        <w:rPr>
          <w:rFonts w:hint="eastAsia" w:ascii="仿宋" w:hAnsi="仿宋" w:eastAsia="仿宋"/>
          <w:b/>
          <w:color w:val="auto"/>
          <w:sz w:val="24"/>
        </w:rPr>
        <w:t xml:space="preserve"> 招标文件获取</w:t>
      </w:r>
    </w:p>
    <w:p>
      <w:pPr>
        <w:pStyle w:val="102"/>
        <w:numPr>
          <w:ilvl w:val="1"/>
          <w:numId w:val="1"/>
        </w:numPr>
        <w:adjustRightInd w:val="0"/>
        <w:snapToGrid w:val="0"/>
        <w:spacing w:line="360" w:lineRule="exact"/>
        <w:ind w:firstLineChars="0"/>
        <w:contextualSpacing/>
        <w:jc w:val="left"/>
        <w:rPr>
          <w:rFonts w:ascii="仿宋" w:hAnsi="仿宋" w:eastAsia="仿宋"/>
          <w:color w:val="auto"/>
          <w:sz w:val="24"/>
        </w:rPr>
      </w:pPr>
      <w:r>
        <w:rPr>
          <w:rFonts w:hint="eastAsia" w:ascii="仿宋" w:hAnsi="仿宋" w:eastAsia="仿宋"/>
          <w:color w:val="auto"/>
          <w:sz w:val="24"/>
        </w:rPr>
        <w:t>请各投标人自行在衡阳华菱钢管有限公司网站（</w:t>
      </w:r>
      <w:r>
        <w:rPr>
          <w:rFonts w:ascii="仿宋" w:hAnsi="仿宋" w:eastAsia="仿宋"/>
          <w:color w:val="auto"/>
          <w:sz w:val="24"/>
        </w:rPr>
        <w:t>http://www.hysteeltube.com/zbgg</w:t>
      </w:r>
      <w:r>
        <w:rPr>
          <w:rFonts w:hint="eastAsia" w:ascii="仿宋" w:hAnsi="仿宋" w:eastAsia="仿宋"/>
          <w:color w:val="auto"/>
          <w:sz w:val="24"/>
        </w:rPr>
        <w:t>）下载招标文件、工程量清单、技术附件等。</w:t>
      </w:r>
    </w:p>
    <w:p>
      <w:pPr>
        <w:pStyle w:val="102"/>
        <w:numPr>
          <w:ilvl w:val="1"/>
          <w:numId w:val="1"/>
        </w:numPr>
        <w:adjustRightInd w:val="0"/>
        <w:snapToGrid w:val="0"/>
        <w:spacing w:line="360" w:lineRule="exact"/>
        <w:ind w:firstLineChars="0"/>
        <w:contextualSpacing/>
        <w:jc w:val="left"/>
        <w:rPr>
          <w:rFonts w:ascii="仿宋" w:hAnsi="仿宋" w:eastAsia="仿宋"/>
          <w:color w:val="auto"/>
          <w:sz w:val="24"/>
        </w:rPr>
      </w:pPr>
      <w:r>
        <w:rPr>
          <w:rFonts w:hint="eastAsia" w:ascii="仿宋" w:hAnsi="仿宋" w:eastAsia="仿宋"/>
          <w:color w:val="auto"/>
          <w:sz w:val="24"/>
        </w:rPr>
        <w:t>请投标单位自行下载或查阅招标文件及相关资料等，恕不另行通知，如有遗漏，招标人概不负责。</w:t>
      </w:r>
    </w:p>
    <w:p>
      <w:pPr>
        <w:pStyle w:val="102"/>
        <w:numPr>
          <w:ilvl w:val="1"/>
          <w:numId w:val="1"/>
        </w:numPr>
        <w:adjustRightInd w:val="0"/>
        <w:snapToGrid w:val="0"/>
        <w:spacing w:line="360" w:lineRule="exact"/>
        <w:ind w:left="2580" w:hanging="2580" w:firstLineChars="0"/>
        <w:contextualSpacing/>
        <w:rPr>
          <w:rFonts w:ascii="仿宋" w:hAnsi="仿宋" w:eastAsia="仿宋"/>
          <w:color w:val="auto"/>
          <w:sz w:val="24"/>
        </w:rPr>
      </w:pPr>
      <w:r>
        <w:rPr>
          <w:rFonts w:ascii="仿宋" w:hAnsi="仿宋" w:eastAsia="仿宋"/>
          <w:color w:val="auto"/>
          <w:sz w:val="24"/>
        </w:rPr>
        <w:t>招标文件售价</w:t>
      </w:r>
      <w:r>
        <w:rPr>
          <w:rFonts w:hint="eastAsia" w:ascii="仿宋" w:hAnsi="仿宋" w:eastAsia="仿宋"/>
          <w:color w:val="auto"/>
          <w:sz w:val="24"/>
          <w:lang w:val="en-US" w:eastAsia="zh-CN"/>
        </w:rPr>
        <w:t>1</w:t>
      </w:r>
      <w:r>
        <w:rPr>
          <w:rFonts w:hint="eastAsia" w:ascii="仿宋" w:hAnsi="仿宋" w:eastAsia="仿宋"/>
          <w:color w:val="auto"/>
          <w:sz w:val="24"/>
        </w:rPr>
        <w:t>0</w:t>
      </w:r>
      <w:r>
        <w:rPr>
          <w:rFonts w:hint="eastAsia" w:ascii="仿宋" w:hAnsi="仿宋" w:eastAsia="仿宋"/>
          <w:color w:val="auto"/>
          <w:sz w:val="24"/>
          <w:lang w:val="en-US" w:eastAsia="zh-CN"/>
        </w:rPr>
        <w:t>0</w:t>
      </w:r>
      <w:r>
        <w:rPr>
          <w:rFonts w:hint="eastAsia" w:ascii="仿宋" w:hAnsi="仿宋" w:eastAsia="仿宋"/>
          <w:color w:val="auto"/>
          <w:sz w:val="24"/>
        </w:rPr>
        <w:t>0</w:t>
      </w:r>
      <w:r>
        <w:rPr>
          <w:rFonts w:hint="eastAsia" w:ascii="仿宋" w:hAnsi="仿宋" w:eastAsia="仿宋"/>
          <w:color w:val="auto"/>
          <w:sz w:val="24"/>
        </w:rPr>
        <w:t>元人民币，扫码支付。</w:t>
      </w:r>
    </w:p>
    <w:p>
      <w:pPr>
        <w:pStyle w:val="102"/>
        <w:numPr>
          <w:ilvl w:val="0"/>
          <w:numId w:val="1"/>
        </w:numPr>
        <w:adjustRightInd w:val="0"/>
        <w:snapToGrid w:val="0"/>
        <w:spacing w:line="360" w:lineRule="exact"/>
        <w:ind w:left="2582" w:hanging="2580" w:firstLineChars="0"/>
        <w:contextualSpacing/>
        <w:rPr>
          <w:rFonts w:ascii="仿宋" w:hAnsi="仿宋" w:eastAsia="仿宋"/>
          <w:b/>
          <w:color w:val="auto"/>
          <w:sz w:val="24"/>
        </w:rPr>
      </w:pPr>
      <w:r>
        <w:rPr>
          <w:rFonts w:hint="eastAsia" w:ascii="仿宋" w:hAnsi="仿宋" w:eastAsia="仿宋"/>
          <w:b/>
          <w:color w:val="auto"/>
          <w:sz w:val="24"/>
        </w:rPr>
        <w:t>投标保证金</w:t>
      </w:r>
    </w:p>
    <w:p>
      <w:pPr>
        <w:pStyle w:val="102"/>
        <w:numPr>
          <w:ilvl w:val="1"/>
          <w:numId w:val="1"/>
        </w:numPr>
        <w:adjustRightInd w:val="0"/>
        <w:snapToGrid w:val="0"/>
        <w:spacing w:line="360" w:lineRule="exact"/>
        <w:ind w:left="2580" w:hanging="2580" w:firstLineChars="0"/>
        <w:contextualSpacing/>
        <w:rPr>
          <w:rFonts w:ascii="仿宋" w:hAnsi="仿宋" w:eastAsia="仿宋"/>
          <w:color w:val="auto"/>
          <w:sz w:val="24"/>
        </w:rPr>
      </w:pPr>
      <w:r>
        <w:rPr>
          <w:rFonts w:hint="eastAsia" w:ascii="仿宋" w:hAnsi="仿宋" w:eastAsia="仿宋"/>
          <w:color w:val="auto"/>
          <w:sz w:val="24"/>
        </w:rPr>
        <w:t>投标保证金金额：</w:t>
      </w:r>
      <w:r>
        <w:rPr>
          <w:rFonts w:hint="eastAsia" w:ascii="仿宋" w:hAnsi="仿宋" w:eastAsia="仿宋"/>
          <w:b/>
          <w:color w:val="auto"/>
          <w:sz w:val="24"/>
          <w:u w:val="single"/>
          <w:lang w:val="en-US" w:eastAsia="zh-CN"/>
        </w:rPr>
        <w:t>200</w:t>
      </w:r>
      <w:r>
        <w:rPr>
          <w:rFonts w:hint="eastAsia" w:ascii="仿宋" w:hAnsi="仿宋" w:eastAsia="仿宋"/>
          <w:b/>
          <w:color w:val="auto"/>
          <w:sz w:val="24"/>
          <w:u w:val="single"/>
        </w:rPr>
        <w:t>000</w:t>
      </w:r>
      <w:r>
        <w:rPr>
          <w:rFonts w:ascii="仿宋" w:hAnsi="仿宋" w:eastAsia="仿宋"/>
          <w:color w:val="auto"/>
          <w:sz w:val="24"/>
        </w:rPr>
        <w:t>元人民币</w:t>
      </w:r>
      <w:r>
        <w:rPr>
          <w:rFonts w:hint="eastAsia" w:ascii="仿宋" w:hAnsi="仿宋" w:eastAsia="仿宋"/>
          <w:color w:val="auto"/>
          <w:sz w:val="24"/>
        </w:rPr>
        <w:t>。</w:t>
      </w:r>
    </w:p>
    <w:p>
      <w:pPr>
        <w:pStyle w:val="102"/>
        <w:numPr>
          <w:ilvl w:val="1"/>
          <w:numId w:val="1"/>
        </w:numPr>
        <w:adjustRightInd w:val="0"/>
        <w:snapToGrid w:val="0"/>
        <w:spacing w:line="360" w:lineRule="exact"/>
        <w:ind w:left="2580" w:hanging="2580" w:firstLineChars="0"/>
        <w:contextualSpacing/>
        <w:rPr>
          <w:rFonts w:ascii="仿宋" w:hAnsi="仿宋" w:eastAsia="仿宋"/>
          <w:color w:val="auto"/>
          <w:sz w:val="24"/>
        </w:rPr>
      </w:pPr>
      <w:r>
        <w:rPr>
          <w:rFonts w:hint="eastAsia" w:ascii="仿宋" w:hAnsi="仿宋" w:eastAsia="仿宋"/>
          <w:color w:val="auto"/>
          <w:sz w:val="24"/>
        </w:rPr>
        <w:t>投标保证金缴纳截止时间为投标截止时间前。</w:t>
      </w:r>
    </w:p>
    <w:p>
      <w:pPr>
        <w:pStyle w:val="102"/>
        <w:numPr>
          <w:ilvl w:val="1"/>
          <w:numId w:val="1"/>
        </w:numPr>
        <w:adjustRightInd w:val="0"/>
        <w:snapToGrid w:val="0"/>
        <w:spacing w:line="360" w:lineRule="exact"/>
        <w:ind w:left="2580" w:hanging="2580" w:firstLineChars="0"/>
        <w:contextualSpacing/>
        <w:rPr>
          <w:rFonts w:ascii="仿宋" w:hAnsi="仿宋" w:eastAsia="仿宋"/>
          <w:color w:val="auto"/>
          <w:sz w:val="24"/>
        </w:rPr>
      </w:pPr>
      <w:r>
        <w:rPr>
          <w:rFonts w:hint="eastAsia" w:ascii="仿宋" w:hAnsi="仿宋" w:eastAsia="仿宋"/>
          <w:color w:val="auto"/>
          <w:sz w:val="24"/>
        </w:rPr>
        <w:t>投标保证金缴纳方式：</w:t>
      </w:r>
      <w:r>
        <w:rPr>
          <w:rFonts w:hint="eastAsia" w:ascii="仿宋" w:hAnsi="仿宋" w:eastAsia="仿宋" w:cs="仿宋"/>
          <w:color w:val="auto"/>
          <w:sz w:val="24"/>
          <w:highlight w:val="none"/>
        </w:rPr>
        <w:t>银行汇票、保付支票、转</w:t>
      </w:r>
      <w:r>
        <w:rPr>
          <w:rFonts w:hint="eastAsia" w:ascii="仿宋" w:hAnsi="仿宋" w:eastAsia="仿宋" w:cs="仿宋"/>
          <w:color w:val="auto"/>
          <w:sz w:val="24"/>
          <w:highlight w:val="none"/>
          <w:lang w:eastAsia="zh-CN"/>
        </w:rPr>
        <w:t>账</w:t>
      </w:r>
      <w:r>
        <w:rPr>
          <w:rFonts w:hint="eastAsia" w:ascii="仿宋" w:hAnsi="仿宋" w:eastAsia="仿宋"/>
          <w:color w:val="auto"/>
          <w:sz w:val="24"/>
        </w:rPr>
        <w:t>或投标单位在衡钢的货款（工程款）。</w:t>
      </w:r>
    </w:p>
    <w:p>
      <w:pPr>
        <w:adjustRightInd w:val="0"/>
        <w:snapToGrid w:val="0"/>
        <w:spacing w:line="360" w:lineRule="exact"/>
        <w:ind w:left="850" w:leftChars="405"/>
        <w:contextualSpacing/>
        <w:rPr>
          <w:rFonts w:ascii="仿宋" w:hAnsi="仿宋" w:eastAsia="仿宋"/>
          <w:color w:val="auto"/>
          <w:sz w:val="24"/>
        </w:rPr>
      </w:pPr>
      <w:r>
        <w:rPr>
          <w:rFonts w:ascii="仿宋" w:hAnsi="仿宋" w:eastAsia="仿宋"/>
          <w:color w:val="auto"/>
          <w:sz w:val="24"/>
        </w:rPr>
        <w:t>开户行：</w:t>
      </w:r>
      <w:r>
        <w:rPr>
          <w:rFonts w:hint="eastAsia" w:ascii="仿宋" w:hAnsi="仿宋" w:eastAsia="仿宋"/>
          <w:color w:val="auto"/>
          <w:sz w:val="24"/>
        </w:rPr>
        <w:t xml:space="preserve">工行衡阳银雁支行    </w:t>
      </w:r>
    </w:p>
    <w:p>
      <w:pPr>
        <w:adjustRightInd w:val="0"/>
        <w:snapToGrid w:val="0"/>
        <w:spacing w:line="360" w:lineRule="exact"/>
        <w:ind w:left="850" w:leftChars="405"/>
        <w:contextualSpacing/>
        <w:rPr>
          <w:rFonts w:ascii="仿宋" w:hAnsi="仿宋" w:eastAsia="仿宋"/>
          <w:color w:val="auto"/>
          <w:sz w:val="24"/>
        </w:rPr>
      </w:pPr>
      <w:r>
        <w:rPr>
          <w:rFonts w:ascii="仿宋" w:hAnsi="仿宋" w:eastAsia="仿宋"/>
          <w:color w:val="auto"/>
          <w:sz w:val="24"/>
        </w:rPr>
        <w:t>开户名：</w:t>
      </w:r>
      <w:r>
        <w:rPr>
          <w:rFonts w:hint="eastAsia" w:ascii="仿宋" w:hAnsi="仿宋" w:eastAsia="仿宋"/>
          <w:color w:val="auto"/>
          <w:sz w:val="24"/>
        </w:rPr>
        <w:t>衡阳华菱连轧管有限公司</w:t>
      </w:r>
    </w:p>
    <w:p>
      <w:pPr>
        <w:adjustRightInd w:val="0"/>
        <w:snapToGrid w:val="0"/>
        <w:spacing w:line="360" w:lineRule="exact"/>
        <w:ind w:left="850" w:leftChars="405"/>
        <w:contextualSpacing/>
        <w:rPr>
          <w:rFonts w:ascii="仿宋" w:hAnsi="仿宋" w:eastAsia="仿宋"/>
          <w:color w:val="auto"/>
          <w:sz w:val="24"/>
        </w:rPr>
      </w:pPr>
      <w:r>
        <w:rPr>
          <w:rFonts w:ascii="仿宋" w:hAnsi="仿宋" w:eastAsia="仿宋"/>
          <w:color w:val="auto"/>
          <w:sz w:val="24"/>
        </w:rPr>
        <w:t>帐  号：</w:t>
      </w:r>
      <w:r>
        <w:rPr>
          <w:rFonts w:hint="eastAsia" w:ascii="仿宋" w:hAnsi="仿宋" w:eastAsia="仿宋"/>
          <w:color w:val="auto"/>
          <w:sz w:val="24"/>
        </w:rPr>
        <w:t>1905022319020105051</w:t>
      </w:r>
    </w:p>
    <w:p>
      <w:pPr>
        <w:pStyle w:val="102"/>
        <w:numPr>
          <w:ilvl w:val="1"/>
          <w:numId w:val="1"/>
        </w:numPr>
        <w:adjustRightInd w:val="0"/>
        <w:snapToGrid w:val="0"/>
        <w:spacing w:line="360" w:lineRule="exact"/>
        <w:ind w:firstLineChars="0"/>
        <w:contextualSpacing/>
        <w:rPr>
          <w:rFonts w:ascii="仿宋" w:hAnsi="仿宋" w:eastAsia="仿宋"/>
          <w:color w:val="auto"/>
          <w:sz w:val="24"/>
        </w:rPr>
      </w:pPr>
      <w:r>
        <w:rPr>
          <w:rFonts w:hint="eastAsia" w:ascii="仿宋" w:hAnsi="仿宋" w:eastAsia="仿宋"/>
          <w:color w:val="auto"/>
          <w:sz w:val="24"/>
        </w:rPr>
        <w:t>投标人未按要求缴纳投标保证金，由评委会初审后作无效投标文件处理，其可能造成的损失由投标人自行承担。</w:t>
      </w:r>
    </w:p>
    <w:p>
      <w:pPr>
        <w:pStyle w:val="102"/>
        <w:numPr>
          <w:ilvl w:val="0"/>
          <w:numId w:val="1"/>
        </w:numPr>
        <w:adjustRightInd w:val="0"/>
        <w:snapToGrid w:val="0"/>
        <w:spacing w:line="360" w:lineRule="exact"/>
        <w:ind w:left="2582" w:hanging="2580" w:firstLineChars="0"/>
        <w:contextualSpacing/>
        <w:rPr>
          <w:rFonts w:ascii="仿宋" w:hAnsi="仿宋" w:eastAsia="仿宋"/>
          <w:b/>
          <w:color w:val="auto"/>
          <w:sz w:val="24"/>
        </w:rPr>
      </w:pPr>
      <w:r>
        <w:rPr>
          <w:rFonts w:hint="eastAsia" w:ascii="仿宋" w:hAnsi="仿宋" w:eastAsia="仿宋"/>
          <w:b/>
          <w:color w:val="auto"/>
          <w:sz w:val="24"/>
        </w:rPr>
        <w:t>投标和开标</w:t>
      </w:r>
    </w:p>
    <w:p>
      <w:pPr>
        <w:pStyle w:val="102"/>
        <w:numPr>
          <w:ilvl w:val="1"/>
          <w:numId w:val="1"/>
        </w:numPr>
        <w:adjustRightInd w:val="0"/>
        <w:snapToGrid w:val="0"/>
        <w:spacing w:line="360" w:lineRule="exact"/>
        <w:ind w:firstLineChars="0"/>
        <w:contextualSpacing/>
        <w:rPr>
          <w:rFonts w:ascii="仿宋" w:hAnsi="仿宋" w:eastAsia="仿宋"/>
          <w:color w:val="auto"/>
          <w:sz w:val="24"/>
        </w:rPr>
      </w:pPr>
      <w:r>
        <w:rPr>
          <w:rFonts w:hint="eastAsia" w:ascii="仿宋" w:hAnsi="仿宋" w:eastAsia="仿宋"/>
          <w:color w:val="auto"/>
          <w:sz w:val="24"/>
        </w:rPr>
        <w:t>投标文件递交截止时间及开标时间：</w:t>
      </w:r>
      <w:r>
        <w:rPr>
          <w:rFonts w:hint="eastAsia" w:ascii="仿宋" w:hAnsi="仿宋" w:eastAsia="仿宋" w:cs="仿宋"/>
          <w:b/>
          <w:color w:val="auto"/>
          <w:sz w:val="24"/>
          <w:highlight w:val="none"/>
          <w:u w:val="single"/>
        </w:rPr>
        <w:t>2022年</w:t>
      </w:r>
      <w:r>
        <w:rPr>
          <w:rFonts w:hint="eastAsia" w:ascii="仿宋" w:hAnsi="仿宋" w:eastAsia="仿宋" w:cs="仿宋"/>
          <w:b/>
          <w:color w:val="auto"/>
          <w:sz w:val="24"/>
          <w:highlight w:val="none"/>
          <w:u w:val="single"/>
          <w:lang w:val="en-US" w:eastAsia="zh-CN"/>
        </w:rPr>
        <w:t xml:space="preserve"> 10</w:t>
      </w:r>
      <w:r>
        <w:rPr>
          <w:rFonts w:hint="eastAsia" w:ascii="仿宋" w:hAnsi="仿宋" w:eastAsia="仿宋" w:cs="仿宋"/>
          <w:b/>
          <w:color w:val="auto"/>
          <w:sz w:val="24"/>
          <w:highlight w:val="none"/>
          <w:u w:val="single"/>
        </w:rPr>
        <w:t>月</w:t>
      </w:r>
      <w:r>
        <w:rPr>
          <w:rFonts w:hint="eastAsia" w:ascii="仿宋" w:hAnsi="仿宋" w:eastAsia="仿宋" w:cs="仿宋"/>
          <w:b/>
          <w:color w:val="auto"/>
          <w:sz w:val="24"/>
          <w:highlight w:val="none"/>
          <w:u w:val="single"/>
          <w:lang w:val="en-US" w:eastAsia="zh-CN"/>
        </w:rPr>
        <w:t xml:space="preserve"> 24 </w:t>
      </w:r>
      <w:r>
        <w:rPr>
          <w:rFonts w:hint="eastAsia" w:ascii="仿宋" w:hAnsi="仿宋" w:eastAsia="仿宋" w:cs="仿宋"/>
          <w:b/>
          <w:color w:val="auto"/>
          <w:sz w:val="24"/>
          <w:highlight w:val="none"/>
          <w:u w:val="single"/>
        </w:rPr>
        <w:t>日</w:t>
      </w:r>
      <w:r>
        <w:rPr>
          <w:rFonts w:hint="eastAsia" w:ascii="仿宋" w:hAnsi="仿宋" w:eastAsia="仿宋" w:cs="仿宋"/>
          <w:b/>
          <w:color w:val="auto"/>
          <w:sz w:val="24"/>
          <w:highlight w:val="none"/>
          <w:u w:val="single"/>
          <w:lang w:val="en-US" w:eastAsia="zh-CN"/>
        </w:rPr>
        <w:t xml:space="preserve"> 上</w:t>
      </w:r>
      <w:r>
        <w:rPr>
          <w:rFonts w:hint="eastAsia" w:ascii="仿宋" w:hAnsi="仿宋" w:eastAsia="仿宋" w:cs="仿宋"/>
          <w:b/>
          <w:color w:val="auto"/>
          <w:sz w:val="24"/>
          <w:highlight w:val="none"/>
          <w:u w:val="single"/>
        </w:rPr>
        <w:t>午</w:t>
      </w:r>
      <w:r>
        <w:rPr>
          <w:rFonts w:hint="eastAsia" w:ascii="仿宋" w:hAnsi="仿宋" w:eastAsia="仿宋" w:cs="仿宋"/>
          <w:b/>
          <w:color w:val="auto"/>
          <w:sz w:val="24"/>
          <w:highlight w:val="none"/>
          <w:u w:val="single"/>
          <w:lang w:val="en-US" w:eastAsia="zh-CN"/>
        </w:rPr>
        <w:t xml:space="preserve">9:30  </w:t>
      </w:r>
      <w:r>
        <w:rPr>
          <w:rFonts w:hint="eastAsia" w:ascii="仿宋" w:hAnsi="仿宋" w:eastAsia="仿宋" w:cs="仿宋"/>
          <w:b/>
          <w:color w:val="auto"/>
          <w:sz w:val="24"/>
          <w:highlight w:val="none"/>
        </w:rPr>
        <w:t>(北京时间)</w:t>
      </w:r>
    </w:p>
    <w:p>
      <w:pPr>
        <w:pStyle w:val="102"/>
        <w:numPr>
          <w:ilvl w:val="1"/>
          <w:numId w:val="1"/>
        </w:numPr>
        <w:adjustRightInd w:val="0"/>
        <w:snapToGrid w:val="0"/>
        <w:spacing w:line="360" w:lineRule="exact"/>
        <w:ind w:firstLineChars="0"/>
        <w:contextualSpacing/>
        <w:rPr>
          <w:rFonts w:ascii="仿宋" w:hAnsi="仿宋" w:eastAsia="仿宋"/>
          <w:color w:val="auto"/>
          <w:sz w:val="24"/>
        </w:rPr>
      </w:pPr>
      <w:r>
        <w:rPr>
          <w:rFonts w:hint="eastAsia" w:ascii="仿宋" w:hAnsi="仿宋" w:eastAsia="仿宋"/>
          <w:color w:val="auto"/>
          <w:sz w:val="24"/>
        </w:rPr>
        <w:t xml:space="preserve">投标文件递交及开标地点：衡阳华菱钢管有限公司西办公楼三楼开标二室（采购部三楼）                  </w:t>
      </w:r>
    </w:p>
    <w:p>
      <w:pPr>
        <w:pStyle w:val="102"/>
        <w:numPr>
          <w:ilvl w:val="1"/>
          <w:numId w:val="1"/>
        </w:numPr>
        <w:adjustRightInd w:val="0"/>
        <w:snapToGrid w:val="0"/>
        <w:spacing w:line="360" w:lineRule="exact"/>
        <w:ind w:firstLineChars="0"/>
        <w:contextualSpacing/>
        <w:rPr>
          <w:rFonts w:ascii="仿宋" w:hAnsi="仿宋" w:eastAsia="仿宋"/>
          <w:color w:val="auto"/>
          <w:sz w:val="24"/>
        </w:rPr>
      </w:pPr>
      <w:r>
        <w:rPr>
          <w:rFonts w:hint="eastAsia" w:ascii="仿宋" w:hAnsi="仿宋" w:eastAsia="仿宋"/>
          <w:color w:val="auto"/>
          <w:sz w:val="24"/>
        </w:rPr>
        <w:t>逾期送达的或者未送达指定地点或未按要求密封和加写标记的投标文</w:t>
      </w:r>
      <w:bookmarkStart w:id="6" w:name="_GoBack"/>
      <w:bookmarkEnd w:id="6"/>
      <w:r>
        <w:rPr>
          <w:rFonts w:hint="eastAsia" w:ascii="仿宋" w:hAnsi="仿宋" w:eastAsia="仿宋"/>
          <w:color w:val="auto"/>
          <w:sz w:val="24"/>
        </w:rPr>
        <w:t>件，招标人不予受理。</w:t>
      </w:r>
    </w:p>
    <w:p>
      <w:pPr>
        <w:pStyle w:val="102"/>
        <w:numPr>
          <w:ilvl w:val="0"/>
          <w:numId w:val="1"/>
        </w:numPr>
        <w:adjustRightInd w:val="0"/>
        <w:snapToGrid w:val="0"/>
        <w:spacing w:line="360" w:lineRule="exact"/>
        <w:ind w:firstLineChars="0"/>
        <w:contextualSpacing/>
        <w:rPr>
          <w:rFonts w:ascii="仿宋" w:hAnsi="仿宋" w:eastAsia="仿宋"/>
          <w:b/>
          <w:color w:val="auto"/>
          <w:sz w:val="24"/>
        </w:rPr>
      </w:pPr>
      <w:r>
        <w:rPr>
          <w:rFonts w:hint="eastAsia" w:ascii="仿宋" w:hAnsi="仿宋" w:eastAsia="仿宋"/>
          <w:b/>
          <w:color w:val="auto"/>
          <w:sz w:val="24"/>
        </w:rPr>
        <w:t>评标办法</w:t>
      </w:r>
    </w:p>
    <w:p>
      <w:pPr>
        <w:pStyle w:val="102"/>
        <w:adjustRightInd w:val="0"/>
        <w:snapToGrid w:val="0"/>
        <w:spacing w:line="360" w:lineRule="exact"/>
        <w:ind w:left="851" w:firstLine="0" w:firstLineChars="0"/>
        <w:contextualSpacing/>
        <w:rPr>
          <w:rFonts w:ascii="仿宋" w:hAnsi="仿宋" w:eastAsia="仿宋"/>
          <w:color w:val="auto"/>
          <w:sz w:val="24"/>
        </w:rPr>
      </w:pPr>
      <w:r>
        <w:rPr>
          <w:rFonts w:hint="eastAsia" w:ascii="仿宋" w:hAnsi="仿宋" w:eastAsia="仿宋"/>
          <w:color w:val="auto"/>
          <w:sz w:val="24"/>
        </w:rPr>
        <w:t>本项目采用经评审的最低价中标法。</w:t>
      </w:r>
    </w:p>
    <w:p>
      <w:pPr>
        <w:pStyle w:val="102"/>
        <w:numPr>
          <w:ilvl w:val="0"/>
          <w:numId w:val="1"/>
        </w:numPr>
        <w:adjustRightInd w:val="0"/>
        <w:snapToGrid w:val="0"/>
        <w:spacing w:line="360" w:lineRule="exact"/>
        <w:ind w:firstLineChars="0"/>
        <w:contextualSpacing/>
        <w:rPr>
          <w:rFonts w:ascii="仿宋" w:hAnsi="仿宋" w:eastAsia="仿宋"/>
          <w:b/>
          <w:color w:val="auto"/>
          <w:sz w:val="24"/>
        </w:rPr>
      </w:pPr>
      <w:r>
        <w:rPr>
          <w:rFonts w:hint="eastAsia" w:ascii="仿宋" w:hAnsi="仿宋" w:eastAsia="仿宋"/>
          <w:b/>
          <w:color w:val="auto"/>
          <w:sz w:val="24"/>
        </w:rPr>
        <w:t>公告媒介</w:t>
      </w:r>
    </w:p>
    <w:p>
      <w:pPr>
        <w:pStyle w:val="102"/>
        <w:adjustRightInd w:val="0"/>
        <w:snapToGrid w:val="0"/>
        <w:spacing w:line="360" w:lineRule="exact"/>
        <w:ind w:left="851" w:firstLine="0" w:firstLineChars="0"/>
        <w:contextualSpacing/>
        <w:rPr>
          <w:rFonts w:ascii="仿宋" w:hAnsi="仿宋" w:eastAsia="仿宋"/>
          <w:color w:val="auto"/>
          <w:sz w:val="24"/>
        </w:rPr>
      </w:pPr>
      <w:r>
        <w:rPr>
          <w:rFonts w:hint="eastAsia" w:ascii="仿宋" w:hAnsi="仿宋" w:eastAsia="仿宋"/>
          <w:color w:val="auto"/>
          <w:sz w:val="24"/>
        </w:rPr>
        <w:t>本次招标公告在衡阳华菱钢管有限公司网站（</w:t>
      </w:r>
      <w:r>
        <w:rPr>
          <w:rFonts w:ascii="仿宋" w:hAnsi="仿宋" w:eastAsia="仿宋"/>
          <w:color w:val="auto"/>
          <w:sz w:val="24"/>
        </w:rPr>
        <w:t>http://www.hysteeltube.com/zbgg</w:t>
      </w:r>
      <w:r>
        <w:rPr>
          <w:rFonts w:hint="eastAsia" w:ascii="仿宋" w:hAnsi="仿宋" w:eastAsia="仿宋"/>
          <w:color w:val="auto"/>
          <w:sz w:val="24"/>
        </w:rPr>
        <w:t>）上发布。</w:t>
      </w:r>
    </w:p>
    <w:p>
      <w:pPr>
        <w:pStyle w:val="102"/>
        <w:numPr>
          <w:ilvl w:val="0"/>
          <w:numId w:val="1"/>
        </w:numPr>
        <w:adjustRightInd w:val="0"/>
        <w:snapToGrid w:val="0"/>
        <w:spacing w:line="360" w:lineRule="exact"/>
        <w:ind w:firstLineChars="0"/>
        <w:contextualSpacing/>
        <w:rPr>
          <w:rFonts w:ascii="仿宋" w:hAnsi="仿宋" w:eastAsia="仿宋"/>
          <w:b/>
          <w:color w:val="auto"/>
          <w:sz w:val="24"/>
        </w:rPr>
      </w:pPr>
      <w:r>
        <w:rPr>
          <w:rFonts w:hint="eastAsia" w:ascii="仿宋" w:hAnsi="仿宋" w:eastAsia="仿宋"/>
          <w:b/>
          <w:color w:val="auto"/>
          <w:sz w:val="24"/>
        </w:rPr>
        <w:t>监督</w:t>
      </w:r>
    </w:p>
    <w:p>
      <w:pPr>
        <w:pStyle w:val="102"/>
        <w:numPr>
          <w:ilvl w:val="0"/>
          <w:numId w:val="1"/>
        </w:numPr>
        <w:snapToGrid w:val="0"/>
        <w:spacing w:line="400" w:lineRule="exact"/>
        <w:ind w:firstLineChars="0"/>
        <w:rPr>
          <w:rFonts w:ascii="仿宋" w:hAnsi="仿宋" w:eastAsia="仿宋" w:cs="宋体"/>
          <w:color w:val="auto"/>
          <w:kern w:val="0"/>
          <w:sz w:val="24"/>
        </w:rPr>
      </w:pPr>
      <w:r>
        <w:rPr>
          <w:rFonts w:hint="eastAsia" w:ascii="仿宋" w:hAnsi="仿宋" w:eastAsia="仿宋"/>
          <w:color w:val="auto"/>
          <w:sz w:val="24"/>
        </w:rPr>
        <w:t>本次招投标监督部门为衡阳华菱钢管有限公司</w:t>
      </w:r>
      <w:bookmarkStart w:id="4" w:name="_Toc303864862"/>
      <w:bookmarkStart w:id="5" w:name="_Toc300677994"/>
      <w:r>
        <w:rPr>
          <w:rFonts w:hint="eastAsia" w:ascii="仿宋" w:hAnsi="仿宋" w:eastAsia="仿宋"/>
          <w:color w:val="auto"/>
          <w:sz w:val="24"/>
        </w:rPr>
        <w:t>纪委，电话：</w:t>
      </w:r>
      <w:bookmarkEnd w:id="4"/>
      <w:bookmarkEnd w:id="5"/>
      <w:r>
        <w:rPr>
          <w:rFonts w:hint="eastAsia" w:ascii="仿宋" w:hAnsi="仿宋" w:eastAsia="仿宋" w:cs="宋体"/>
          <w:color w:val="auto"/>
          <w:kern w:val="0"/>
          <w:sz w:val="24"/>
        </w:rPr>
        <w:t>0734-8872189</w:t>
      </w:r>
    </w:p>
    <w:p>
      <w:pPr>
        <w:pStyle w:val="102"/>
        <w:numPr>
          <w:ilvl w:val="0"/>
          <w:numId w:val="1"/>
        </w:numPr>
        <w:adjustRightInd w:val="0"/>
        <w:snapToGrid w:val="0"/>
        <w:spacing w:line="360" w:lineRule="exact"/>
        <w:ind w:firstLineChars="0"/>
        <w:contextualSpacing/>
        <w:rPr>
          <w:rFonts w:ascii="仿宋" w:hAnsi="仿宋" w:eastAsia="仿宋"/>
          <w:b/>
          <w:color w:val="auto"/>
          <w:sz w:val="24"/>
        </w:rPr>
      </w:pPr>
      <w:r>
        <w:rPr>
          <w:rFonts w:hint="eastAsia" w:ascii="仿宋" w:hAnsi="仿宋" w:eastAsia="仿宋"/>
          <w:b/>
          <w:color w:val="auto"/>
          <w:sz w:val="24"/>
        </w:rPr>
        <w:t>其它</w:t>
      </w:r>
    </w:p>
    <w:p>
      <w:pPr>
        <w:pStyle w:val="102"/>
        <w:adjustRightInd w:val="0"/>
        <w:snapToGrid w:val="0"/>
        <w:spacing w:line="360" w:lineRule="exact"/>
        <w:ind w:left="851" w:firstLine="0" w:firstLineChars="0"/>
        <w:rPr>
          <w:rFonts w:ascii="仿宋" w:hAnsi="仿宋" w:eastAsia="仿宋"/>
          <w:color w:val="auto"/>
          <w:sz w:val="24"/>
        </w:rPr>
      </w:pPr>
      <w:r>
        <w:rPr>
          <w:rFonts w:hint="eastAsia" w:ascii="仿宋" w:hAnsi="仿宋" w:eastAsia="仿宋"/>
          <w:color w:val="auto"/>
          <w:sz w:val="24"/>
        </w:rPr>
        <w:t>投标人须保证其提供的资格审查申请资料及投标资料的真实性，招标人有权在招标的任何阶段进行调查和核实，一旦发现虚假，将严肃查处。</w:t>
      </w:r>
    </w:p>
    <w:p>
      <w:pPr>
        <w:pStyle w:val="102"/>
        <w:numPr>
          <w:ilvl w:val="0"/>
          <w:numId w:val="1"/>
        </w:numPr>
        <w:adjustRightInd w:val="0"/>
        <w:snapToGrid w:val="0"/>
        <w:spacing w:line="360" w:lineRule="exact"/>
        <w:ind w:firstLineChars="0"/>
        <w:contextualSpacing/>
        <w:rPr>
          <w:rFonts w:ascii="仿宋" w:hAnsi="仿宋" w:eastAsia="仿宋"/>
          <w:b/>
          <w:color w:val="auto"/>
          <w:sz w:val="24"/>
        </w:rPr>
      </w:pPr>
      <w:r>
        <w:rPr>
          <w:rFonts w:ascii="仿宋" w:hAnsi="仿宋" w:eastAsia="仿宋"/>
          <w:b/>
          <w:color w:val="auto"/>
          <w:sz w:val="24"/>
        </w:rPr>
        <w:t>联系方式：</w:t>
      </w:r>
    </w:p>
    <w:p>
      <w:pPr>
        <w:spacing w:line="360" w:lineRule="exact"/>
        <w:ind w:firstLine="943" w:firstLineChars="393"/>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项目联系人：</w:t>
      </w:r>
      <w:r>
        <w:rPr>
          <w:rFonts w:hint="eastAsia" w:ascii="仿宋" w:hAnsi="仿宋" w:eastAsia="仿宋" w:cs="仿宋"/>
          <w:color w:val="auto"/>
          <w:sz w:val="24"/>
          <w:highlight w:val="none"/>
          <w:lang w:val="en-US" w:eastAsia="zh-CN"/>
        </w:rPr>
        <w:t>任先生</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手机：</w:t>
      </w:r>
      <w:r>
        <w:rPr>
          <w:rFonts w:hint="eastAsia" w:ascii="仿宋" w:hAnsi="仿宋" w:eastAsia="仿宋" w:cs="仿宋"/>
          <w:color w:val="auto"/>
          <w:sz w:val="24"/>
          <w:highlight w:val="none"/>
          <w:lang w:val="en-US" w:eastAsia="zh-CN"/>
        </w:rPr>
        <w:t>13762209307</w:t>
      </w:r>
    </w:p>
    <w:p>
      <w:pPr>
        <w:spacing w:line="360" w:lineRule="exact"/>
        <w:ind w:firstLine="943" w:firstLineChars="393"/>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详细地址：衡阳华菱钢管有限公司</w:t>
      </w:r>
      <w:r>
        <w:rPr>
          <w:rFonts w:hint="eastAsia" w:ascii="仿宋" w:hAnsi="仿宋" w:eastAsia="仿宋" w:cs="仿宋"/>
          <w:bCs/>
          <w:color w:val="auto"/>
          <w:sz w:val="24"/>
          <w:highlight w:val="none"/>
          <w:lang w:val="en-US" w:eastAsia="zh-CN"/>
        </w:rPr>
        <w:t>炼钢厂</w:t>
      </w:r>
    </w:p>
    <w:p>
      <w:pPr>
        <w:spacing w:line="360" w:lineRule="exact"/>
        <w:ind w:firstLine="943" w:firstLineChars="393"/>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设备工程部</w:t>
      </w: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val="en-US" w:eastAsia="zh-CN"/>
        </w:rPr>
        <w:t>刘</w:t>
      </w:r>
      <w:r>
        <w:rPr>
          <w:rFonts w:hint="eastAsia" w:ascii="仿宋" w:hAnsi="仿宋" w:eastAsia="仿宋" w:cs="仿宋"/>
          <w:color w:val="auto"/>
          <w:sz w:val="24"/>
          <w:highlight w:val="none"/>
        </w:rPr>
        <w:t xml:space="preserve">先生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手机：</w:t>
      </w:r>
      <w:r>
        <w:rPr>
          <w:rFonts w:hint="eastAsia" w:ascii="仿宋" w:hAnsi="仿宋" w:eastAsia="仿宋" w:cs="仿宋"/>
          <w:color w:val="auto"/>
          <w:sz w:val="24"/>
          <w:highlight w:val="none"/>
          <w:lang w:val="en-US" w:eastAsia="zh-CN"/>
        </w:rPr>
        <w:t>18273452857</w:t>
      </w:r>
    </w:p>
    <w:p>
      <w:pPr>
        <w:spacing w:line="360" w:lineRule="exact"/>
        <w:ind w:firstLine="943" w:firstLineChars="393"/>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详细地址：衡阳华菱钢管有限公司</w:t>
      </w:r>
      <w:r>
        <w:rPr>
          <w:rFonts w:hint="eastAsia" w:ascii="仿宋" w:hAnsi="仿宋" w:eastAsia="仿宋" w:cs="仿宋"/>
          <w:bCs/>
          <w:color w:val="auto"/>
          <w:sz w:val="24"/>
          <w:highlight w:val="none"/>
          <w:lang w:val="en-US" w:eastAsia="zh-CN"/>
        </w:rPr>
        <w:t>设备工程部</w:t>
      </w:r>
    </w:p>
    <w:p>
      <w:pPr>
        <w:spacing w:line="360" w:lineRule="exact"/>
        <w:ind w:firstLine="943" w:firstLineChars="393"/>
        <w:rPr>
          <w:rFonts w:hint="eastAsia" w:ascii="仿宋" w:hAnsi="仿宋" w:eastAsia="仿宋" w:cs="仿宋"/>
          <w:color w:val="auto"/>
          <w:sz w:val="24"/>
          <w:highlight w:val="none"/>
        </w:rPr>
      </w:pPr>
      <w:r>
        <w:rPr>
          <w:rFonts w:hint="eastAsia" w:ascii="仿宋" w:hAnsi="仿宋" w:eastAsia="仿宋" w:cs="仿宋"/>
          <w:color w:val="auto"/>
          <w:sz w:val="24"/>
          <w:highlight w:val="none"/>
        </w:rPr>
        <w:t>招标联系人： 洪先生</w:t>
      </w:r>
    </w:p>
    <w:p>
      <w:pPr>
        <w:spacing w:line="360" w:lineRule="exact"/>
        <w:ind w:firstLine="943" w:firstLineChars="393"/>
        <w:rPr>
          <w:rFonts w:hint="eastAsia" w:ascii="仿宋" w:hAnsi="仿宋" w:eastAsia="仿宋" w:cs="仿宋"/>
          <w:color w:val="auto"/>
          <w:sz w:val="24"/>
          <w:highlight w:val="none"/>
        </w:rPr>
      </w:pPr>
      <w:r>
        <w:rPr>
          <w:rFonts w:hint="eastAsia" w:ascii="仿宋" w:hAnsi="仿宋" w:eastAsia="仿宋" w:cs="仿宋"/>
          <w:color w:val="auto"/>
          <w:sz w:val="24"/>
          <w:highlight w:val="none"/>
        </w:rPr>
        <w:t>电话：（0734）8872579           手机：15616678886</w:t>
      </w:r>
    </w:p>
    <w:p>
      <w:pPr>
        <w:spacing w:line="360" w:lineRule="exact"/>
        <w:ind w:firstLine="943" w:firstLineChars="393"/>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详细地址：衡阳华菱钢管有限公司</w:t>
      </w:r>
      <w:r>
        <w:rPr>
          <w:rFonts w:hint="eastAsia" w:ascii="仿宋" w:hAnsi="仿宋" w:eastAsia="仿宋" w:cs="仿宋"/>
          <w:color w:val="auto"/>
          <w:sz w:val="24"/>
          <w:highlight w:val="none"/>
          <w:lang w:val="en-US" w:eastAsia="zh-CN"/>
        </w:rPr>
        <w:t>持续改进</w:t>
      </w:r>
      <w:r>
        <w:rPr>
          <w:rFonts w:hint="eastAsia" w:ascii="仿宋" w:hAnsi="仿宋" w:eastAsia="仿宋" w:cs="仿宋"/>
          <w:color w:val="auto"/>
          <w:sz w:val="24"/>
          <w:highlight w:val="none"/>
        </w:rPr>
        <w:t>部</w:t>
      </w:r>
    </w:p>
    <w:p>
      <w:pPr>
        <w:snapToGrid w:val="0"/>
        <w:spacing w:line="400" w:lineRule="exact"/>
        <w:rPr>
          <w:rFonts w:ascii="仿宋" w:hAnsi="仿宋" w:eastAsia="仿宋"/>
          <w:color w:val="auto"/>
          <w:sz w:val="24"/>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dmMTNmODE4YjY3ZDY4NTI1ZDhhM2FmYzIyNmVlNjEifQ=="/>
  </w:docVars>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6FF"/>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1E756AE"/>
    <w:rsid w:val="040A2CF3"/>
    <w:rsid w:val="041A1426"/>
    <w:rsid w:val="06231E4A"/>
    <w:rsid w:val="08FD26EF"/>
    <w:rsid w:val="0A0B0210"/>
    <w:rsid w:val="0B0E30C9"/>
    <w:rsid w:val="0CD05ED7"/>
    <w:rsid w:val="0D887163"/>
    <w:rsid w:val="0E252C04"/>
    <w:rsid w:val="12BF6B65"/>
    <w:rsid w:val="142474B9"/>
    <w:rsid w:val="1441159B"/>
    <w:rsid w:val="16A3500D"/>
    <w:rsid w:val="1A976C37"/>
    <w:rsid w:val="1C766D20"/>
    <w:rsid w:val="1DB7139E"/>
    <w:rsid w:val="1F4C5B16"/>
    <w:rsid w:val="22394A78"/>
    <w:rsid w:val="28B9246E"/>
    <w:rsid w:val="2A7A3E7F"/>
    <w:rsid w:val="30B5736D"/>
    <w:rsid w:val="325A081E"/>
    <w:rsid w:val="34134919"/>
    <w:rsid w:val="343D03F7"/>
    <w:rsid w:val="34C91C8B"/>
    <w:rsid w:val="35AD335B"/>
    <w:rsid w:val="36176A26"/>
    <w:rsid w:val="36C43945"/>
    <w:rsid w:val="37C8447C"/>
    <w:rsid w:val="3C324331"/>
    <w:rsid w:val="3ED70A3A"/>
    <w:rsid w:val="41432DC5"/>
    <w:rsid w:val="422B7AC6"/>
    <w:rsid w:val="49980F14"/>
    <w:rsid w:val="4CB5355C"/>
    <w:rsid w:val="4CD76635"/>
    <w:rsid w:val="4E1E0CF6"/>
    <w:rsid w:val="4EA529C9"/>
    <w:rsid w:val="4F1F09CE"/>
    <w:rsid w:val="4F8C3D25"/>
    <w:rsid w:val="4FD95020"/>
    <w:rsid w:val="507A1C34"/>
    <w:rsid w:val="538708F0"/>
    <w:rsid w:val="57D8796C"/>
    <w:rsid w:val="57EE53E1"/>
    <w:rsid w:val="5A33532D"/>
    <w:rsid w:val="5A981634"/>
    <w:rsid w:val="5AFC6067"/>
    <w:rsid w:val="5B181591"/>
    <w:rsid w:val="61785D1C"/>
    <w:rsid w:val="6B737EC1"/>
    <w:rsid w:val="6EC1570E"/>
    <w:rsid w:val="70F57389"/>
    <w:rsid w:val="72812CA9"/>
    <w:rsid w:val="72AE5A41"/>
    <w:rsid w:val="74884070"/>
    <w:rsid w:val="75644ADD"/>
    <w:rsid w:val="756D1BE3"/>
    <w:rsid w:val="7E543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spacing w:before="240" w:after="60"/>
      <w:outlineLvl w:val="0"/>
    </w:pPr>
    <w:rPr>
      <w:rFonts w:ascii="Cambria" w:hAnsi="Cambria"/>
      <w:b/>
      <w:bCs/>
      <w:kern w:val="32"/>
      <w:sz w:val="32"/>
      <w:szCs w:val="32"/>
    </w:rPr>
  </w:style>
  <w:style w:type="paragraph" w:styleId="4">
    <w:name w:val="heading 2"/>
    <w:basedOn w:val="1"/>
    <w:next w:val="1"/>
    <w:link w:val="47"/>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qFormat/>
    <w:uiPriority w:val="0"/>
    <w:pPr>
      <w:widowControl/>
      <w:spacing w:line="360" w:lineRule="auto"/>
      <w:outlineLvl w:val="2"/>
    </w:pPr>
    <w:rPr>
      <w:b/>
      <w:bCs/>
      <w:sz w:val="24"/>
    </w:rPr>
  </w:style>
  <w:style w:type="paragraph" w:styleId="6">
    <w:name w:val="heading 4"/>
    <w:basedOn w:val="1"/>
    <w:next w:val="1"/>
    <w:link w:val="49"/>
    <w:qFormat/>
    <w:uiPriority w:val="0"/>
    <w:pPr>
      <w:keepNext/>
      <w:keepLines/>
      <w:spacing w:line="360" w:lineRule="auto"/>
      <w:outlineLvl w:val="3"/>
    </w:pPr>
    <w:rPr>
      <w:rFonts w:ascii="Arial" w:hAnsi="Arial"/>
      <w:b/>
      <w:bCs/>
      <w:szCs w:val="28"/>
    </w:rPr>
  </w:style>
  <w:style w:type="paragraph" w:styleId="7">
    <w:name w:val="heading 5"/>
    <w:basedOn w:val="1"/>
    <w:next w:val="1"/>
    <w:link w:val="50"/>
    <w:qFormat/>
    <w:uiPriority w:val="0"/>
    <w:pPr>
      <w:keepNext/>
      <w:keepLines/>
      <w:spacing w:before="280" w:after="290" w:line="372" w:lineRule="auto"/>
      <w:outlineLvl w:val="4"/>
    </w:pPr>
    <w:rPr>
      <w:b/>
      <w:bCs/>
      <w:sz w:val="28"/>
      <w:szCs w:val="28"/>
    </w:rPr>
  </w:style>
  <w:style w:type="paragraph" w:styleId="8">
    <w:name w:val="heading 6"/>
    <w:basedOn w:val="1"/>
    <w:next w:val="1"/>
    <w:link w:val="5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List 2"/>
    <w:basedOn w:val="1"/>
    <w:qFormat/>
    <w:uiPriority w:val="0"/>
    <w:pPr>
      <w:widowControl/>
      <w:ind w:left="840" w:hanging="420"/>
      <w:jc w:val="left"/>
    </w:pPr>
    <w:rPr>
      <w:rFonts w:ascii="宋体"/>
      <w:kern w:val="0"/>
      <w:sz w:val="22"/>
      <w:szCs w:val="20"/>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58"/>
    <w:qFormat/>
    <w:uiPriority w:val="0"/>
    <w:pPr>
      <w:jc w:val="left"/>
    </w:pPr>
  </w:style>
  <w:style w:type="paragraph" w:styleId="16">
    <w:name w:val="Body Text"/>
    <w:basedOn w:val="1"/>
    <w:link w:val="90"/>
    <w:qFormat/>
    <w:uiPriority w:val="0"/>
    <w:pPr>
      <w:spacing w:after="120"/>
    </w:pPr>
  </w:style>
  <w:style w:type="paragraph" w:styleId="17">
    <w:name w:val="Body Text Indent"/>
    <w:basedOn w:val="1"/>
    <w:link w:val="91"/>
    <w:qFormat/>
    <w:uiPriority w:val="0"/>
    <w:pPr>
      <w:spacing w:line="570" w:lineRule="exact"/>
      <w:ind w:firstLine="200" w:firstLineChars="200"/>
    </w:pPr>
    <w:rPr>
      <w:spacing w:val="-4"/>
    </w:rPr>
  </w:style>
  <w:style w:type="paragraph" w:styleId="18">
    <w:name w:val="toc 5"/>
    <w:basedOn w:val="1"/>
    <w:next w:val="1"/>
    <w:qFormat/>
    <w:uiPriority w:val="0"/>
    <w:pPr>
      <w:ind w:left="1680" w:leftChars="800"/>
    </w:pPr>
    <w:rPr>
      <w:rFonts w:ascii="Calibri" w:hAnsi="Calibri"/>
      <w:szCs w:val="22"/>
    </w:rPr>
  </w:style>
  <w:style w:type="paragraph" w:styleId="19">
    <w:name w:val="toc 3"/>
    <w:basedOn w:val="1"/>
    <w:next w:val="1"/>
    <w:qFormat/>
    <w:uiPriority w:val="39"/>
    <w:pPr>
      <w:ind w:left="840" w:leftChars="400"/>
    </w:pPr>
  </w:style>
  <w:style w:type="paragraph" w:styleId="20">
    <w:name w:val="Plain Text"/>
    <w:basedOn w:val="1"/>
    <w:link w:val="61"/>
    <w:qFormat/>
    <w:uiPriority w:val="0"/>
    <w:rPr>
      <w:rFonts w:ascii="宋体" w:hAnsi="Courier New" w:eastAsia="仿宋_GB2312"/>
      <w:sz w:val="32"/>
    </w:rPr>
  </w:style>
  <w:style w:type="paragraph" w:styleId="21">
    <w:name w:val="toc 8"/>
    <w:basedOn w:val="1"/>
    <w:next w:val="1"/>
    <w:qFormat/>
    <w:uiPriority w:val="0"/>
    <w:pPr>
      <w:ind w:left="2940" w:leftChars="1400"/>
    </w:pPr>
    <w:rPr>
      <w:rFonts w:ascii="Calibri" w:hAnsi="Calibri"/>
      <w:szCs w:val="22"/>
    </w:rPr>
  </w:style>
  <w:style w:type="paragraph" w:styleId="22">
    <w:name w:val="Date"/>
    <w:basedOn w:val="1"/>
    <w:next w:val="1"/>
    <w:link w:val="65"/>
    <w:qFormat/>
    <w:uiPriority w:val="0"/>
    <w:pPr>
      <w:ind w:left="100" w:leftChars="2500"/>
    </w:pPr>
  </w:style>
  <w:style w:type="paragraph" w:styleId="23">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59"/>
    <w:qFormat/>
    <w:uiPriority w:val="0"/>
    <w:rPr>
      <w:sz w:val="18"/>
      <w:szCs w:val="18"/>
    </w:rPr>
  </w:style>
  <w:style w:type="paragraph" w:styleId="25">
    <w:name w:val="footer"/>
    <w:basedOn w:val="1"/>
    <w:link w:val="55"/>
    <w:qFormat/>
    <w:uiPriority w:val="0"/>
    <w:pPr>
      <w:tabs>
        <w:tab w:val="center" w:pos="4153"/>
        <w:tab w:val="right" w:pos="8306"/>
      </w:tabs>
      <w:snapToGrid w:val="0"/>
      <w:jc w:val="left"/>
    </w:pPr>
    <w:rPr>
      <w:sz w:val="18"/>
      <w:szCs w:val="18"/>
    </w:rPr>
  </w:style>
  <w:style w:type="paragraph" w:styleId="26">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qFormat/>
    <w:uiPriority w:val="0"/>
    <w:pPr>
      <w:ind w:left="1260" w:leftChars="600"/>
    </w:pPr>
  </w:style>
  <w:style w:type="paragraph" w:styleId="29">
    <w:name w:val="toc 6"/>
    <w:basedOn w:val="1"/>
    <w:next w:val="1"/>
    <w:qFormat/>
    <w:uiPriority w:val="0"/>
    <w:pPr>
      <w:ind w:left="2100" w:leftChars="1000"/>
    </w:pPr>
    <w:rPr>
      <w:rFonts w:ascii="Calibri" w:hAnsi="Calibri"/>
      <w:szCs w:val="22"/>
    </w:rPr>
  </w:style>
  <w:style w:type="paragraph" w:styleId="30">
    <w:name w:val="Body Text Indent 3"/>
    <w:basedOn w:val="1"/>
    <w:link w:val="56"/>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39"/>
    <w:pPr>
      <w:ind w:left="420" w:leftChars="200"/>
    </w:pPr>
  </w:style>
  <w:style w:type="paragraph" w:styleId="32">
    <w:name w:val="toc 9"/>
    <w:basedOn w:val="1"/>
    <w:next w:val="1"/>
    <w:qFormat/>
    <w:uiPriority w:val="0"/>
    <w:pPr>
      <w:ind w:left="3360" w:leftChars="1600"/>
    </w:pPr>
    <w:rPr>
      <w:rFonts w:ascii="Calibri" w:hAnsi="Calibri"/>
      <w:szCs w:val="22"/>
    </w:rPr>
  </w:style>
  <w:style w:type="paragraph" w:styleId="33">
    <w:name w:val="Body Text 2"/>
    <w:basedOn w:val="1"/>
    <w:qFormat/>
    <w:uiPriority w:val="0"/>
    <w:pPr>
      <w:spacing w:after="120" w:line="480" w:lineRule="auto"/>
    </w:pPr>
    <w:rPr>
      <w:rFonts w:eastAsia="方正仿宋简体"/>
      <w:sz w:val="30"/>
    </w:rPr>
  </w:style>
  <w:style w:type="paragraph" w:styleId="34">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6"/>
    <w:qFormat/>
    <w:uiPriority w:val="0"/>
    <w:pPr>
      <w:spacing w:before="240" w:after="60"/>
      <w:jc w:val="center"/>
      <w:outlineLvl w:val="0"/>
    </w:pPr>
    <w:rPr>
      <w:rFonts w:ascii="Cambria" w:hAnsi="Cambria"/>
      <w:b/>
      <w:sz w:val="32"/>
    </w:rPr>
  </w:style>
  <w:style w:type="paragraph" w:styleId="37">
    <w:name w:val="annotation subject"/>
    <w:basedOn w:val="15"/>
    <w:next w:val="15"/>
    <w:link w:val="57"/>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22"/>
    <w:rPr>
      <w:rFonts w:ascii="宋体" w:hAnsi="宋体" w:eastAsia="宋体"/>
      <w:b/>
      <w:bCs/>
      <w:sz w:val="24"/>
    </w:rPr>
  </w:style>
  <w:style w:type="character" w:styleId="42">
    <w:name w:val="page number"/>
    <w:basedOn w:val="40"/>
    <w:qFormat/>
    <w:uiPriority w:val="0"/>
  </w:style>
  <w:style w:type="character" w:styleId="43">
    <w:name w:val="FollowedHyperlink"/>
    <w:basedOn w:val="40"/>
    <w:qFormat/>
    <w:uiPriority w:val="99"/>
    <w:rPr>
      <w:color w:val="800080"/>
      <w:u w:val="single"/>
    </w:rPr>
  </w:style>
  <w:style w:type="character" w:styleId="44">
    <w:name w:val="Hyperlink"/>
    <w:basedOn w:val="40"/>
    <w:qFormat/>
    <w:uiPriority w:val="99"/>
    <w:rPr>
      <w:color w:val="0000FF"/>
      <w:u w:val="single"/>
    </w:rPr>
  </w:style>
  <w:style w:type="character" w:styleId="45">
    <w:name w:val="annotation reference"/>
    <w:basedOn w:val="40"/>
    <w:qFormat/>
    <w:uiPriority w:val="0"/>
    <w:rPr>
      <w:sz w:val="21"/>
      <w:szCs w:val="21"/>
    </w:rPr>
  </w:style>
  <w:style w:type="character" w:customStyle="1" w:styleId="46">
    <w:name w:val="标题 1 Char"/>
    <w:basedOn w:val="40"/>
    <w:link w:val="3"/>
    <w:qFormat/>
    <w:uiPriority w:val="0"/>
    <w:rPr>
      <w:rFonts w:ascii="Cambria" w:hAnsi="Cambria"/>
      <w:b/>
      <w:bCs/>
      <w:kern w:val="32"/>
      <w:sz w:val="32"/>
      <w:szCs w:val="32"/>
    </w:rPr>
  </w:style>
  <w:style w:type="character" w:customStyle="1" w:styleId="47">
    <w:name w:val="标题 2 Char"/>
    <w:basedOn w:val="40"/>
    <w:link w:val="4"/>
    <w:qFormat/>
    <w:uiPriority w:val="0"/>
    <w:rPr>
      <w:rFonts w:ascii="Cambria" w:hAnsi="Cambria" w:eastAsia="宋体" w:cs="Times New Roman"/>
      <w:b/>
      <w:bCs/>
      <w:kern w:val="2"/>
      <w:sz w:val="32"/>
      <w:szCs w:val="32"/>
    </w:rPr>
  </w:style>
  <w:style w:type="character" w:customStyle="1" w:styleId="48">
    <w:name w:val="标题 3 Char"/>
    <w:basedOn w:val="40"/>
    <w:link w:val="5"/>
    <w:qFormat/>
    <w:uiPriority w:val="0"/>
    <w:rPr>
      <w:b/>
      <w:bCs/>
      <w:sz w:val="24"/>
      <w:szCs w:val="24"/>
    </w:rPr>
  </w:style>
  <w:style w:type="character" w:customStyle="1" w:styleId="49">
    <w:name w:val="标题 4 Char"/>
    <w:basedOn w:val="40"/>
    <w:link w:val="6"/>
    <w:qFormat/>
    <w:uiPriority w:val="0"/>
    <w:rPr>
      <w:rFonts w:ascii="Arial" w:hAnsi="Arial"/>
      <w:b/>
      <w:bCs/>
      <w:kern w:val="2"/>
      <w:sz w:val="21"/>
      <w:szCs w:val="28"/>
    </w:rPr>
  </w:style>
  <w:style w:type="character" w:customStyle="1" w:styleId="50">
    <w:name w:val="标题 5 Char"/>
    <w:basedOn w:val="40"/>
    <w:link w:val="7"/>
    <w:qFormat/>
    <w:uiPriority w:val="0"/>
    <w:rPr>
      <w:b/>
      <w:bCs/>
      <w:kern w:val="2"/>
      <w:sz w:val="28"/>
      <w:szCs w:val="28"/>
    </w:rPr>
  </w:style>
  <w:style w:type="character" w:customStyle="1" w:styleId="51">
    <w:name w:val="标题 6 Char"/>
    <w:basedOn w:val="40"/>
    <w:link w:val="8"/>
    <w:qFormat/>
    <w:uiPriority w:val="0"/>
    <w:rPr>
      <w:rFonts w:ascii="Arial" w:hAnsi="Arial" w:eastAsia="黑体"/>
      <w:b/>
      <w:bCs/>
      <w:sz w:val="24"/>
      <w:szCs w:val="24"/>
    </w:rPr>
  </w:style>
  <w:style w:type="character" w:customStyle="1" w:styleId="52">
    <w:name w:val="标题 7 Char"/>
    <w:basedOn w:val="40"/>
    <w:link w:val="9"/>
    <w:qFormat/>
    <w:uiPriority w:val="0"/>
    <w:rPr>
      <w:b/>
      <w:bCs/>
      <w:sz w:val="24"/>
      <w:szCs w:val="24"/>
    </w:rPr>
  </w:style>
  <w:style w:type="character" w:customStyle="1" w:styleId="53">
    <w:name w:val="标题 8 Char"/>
    <w:basedOn w:val="40"/>
    <w:link w:val="10"/>
    <w:qFormat/>
    <w:uiPriority w:val="0"/>
    <w:rPr>
      <w:rFonts w:ascii="Arial" w:hAnsi="Arial" w:eastAsia="黑体"/>
      <w:sz w:val="24"/>
      <w:szCs w:val="24"/>
    </w:rPr>
  </w:style>
  <w:style w:type="character" w:customStyle="1" w:styleId="54">
    <w:name w:val="标题 9 Char"/>
    <w:basedOn w:val="40"/>
    <w:link w:val="11"/>
    <w:qFormat/>
    <w:uiPriority w:val="0"/>
    <w:rPr>
      <w:rFonts w:ascii="Arial" w:hAnsi="Arial" w:eastAsia="黑体"/>
      <w:sz w:val="21"/>
      <w:szCs w:val="21"/>
    </w:rPr>
  </w:style>
  <w:style w:type="character" w:customStyle="1" w:styleId="55">
    <w:name w:val="页脚 Char"/>
    <w:basedOn w:val="40"/>
    <w:link w:val="25"/>
    <w:qFormat/>
    <w:uiPriority w:val="0"/>
    <w:rPr>
      <w:kern w:val="2"/>
      <w:sz w:val="18"/>
      <w:szCs w:val="18"/>
    </w:rPr>
  </w:style>
  <w:style w:type="character" w:customStyle="1" w:styleId="56">
    <w:name w:val="正文文本缩进 3 Char"/>
    <w:basedOn w:val="40"/>
    <w:link w:val="30"/>
    <w:qFormat/>
    <w:uiPriority w:val="0"/>
    <w:rPr>
      <w:rFonts w:ascii="宋体" w:hAnsi="MS Sans Serif"/>
      <w:color w:val="000000"/>
      <w:sz w:val="24"/>
    </w:rPr>
  </w:style>
  <w:style w:type="character" w:customStyle="1" w:styleId="57">
    <w:name w:val="批注主题 Char"/>
    <w:basedOn w:val="58"/>
    <w:link w:val="37"/>
    <w:qFormat/>
    <w:uiPriority w:val="0"/>
    <w:rPr>
      <w:b/>
      <w:bCs/>
    </w:rPr>
  </w:style>
  <w:style w:type="character" w:customStyle="1" w:styleId="58">
    <w:name w:val="批注文字 Char"/>
    <w:basedOn w:val="40"/>
    <w:link w:val="15"/>
    <w:qFormat/>
    <w:uiPriority w:val="0"/>
    <w:rPr>
      <w:kern w:val="2"/>
      <w:sz w:val="21"/>
      <w:szCs w:val="24"/>
    </w:rPr>
  </w:style>
  <w:style w:type="character" w:customStyle="1" w:styleId="59">
    <w:name w:val="批注框文本 Char"/>
    <w:basedOn w:val="40"/>
    <w:link w:val="24"/>
    <w:qFormat/>
    <w:uiPriority w:val="0"/>
    <w:rPr>
      <w:kern w:val="2"/>
      <w:sz w:val="18"/>
      <w:szCs w:val="18"/>
    </w:rPr>
  </w:style>
  <w:style w:type="character" w:customStyle="1" w:styleId="60">
    <w:name w:val="p0 Char"/>
    <w:basedOn w:val="40"/>
    <w:qFormat/>
    <w:uiPriority w:val="0"/>
    <w:rPr>
      <w:rFonts w:eastAsia="宋体"/>
      <w:kern w:val="2"/>
      <w:sz w:val="21"/>
      <w:szCs w:val="21"/>
      <w:lang w:val="en-US" w:eastAsia="zh-CN" w:bidi="ar-SA"/>
    </w:rPr>
  </w:style>
  <w:style w:type="character" w:customStyle="1" w:styleId="61">
    <w:name w:val="纯文本 Char"/>
    <w:basedOn w:val="40"/>
    <w:link w:val="20"/>
    <w:qFormat/>
    <w:uiPriority w:val="0"/>
    <w:rPr>
      <w:rFonts w:ascii="宋体" w:hAnsi="Courier New" w:eastAsia="仿宋_GB2312"/>
      <w:kern w:val="2"/>
      <w:sz w:val="32"/>
      <w:szCs w:val="24"/>
    </w:rPr>
  </w:style>
  <w:style w:type="character" w:customStyle="1" w:styleId="62">
    <w:name w:val="页眉 Char"/>
    <w:basedOn w:val="40"/>
    <w:link w:val="26"/>
    <w:qFormat/>
    <w:uiPriority w:val="0"/>
    <w:rPr>
      <w:kern w:val="2"/>
      <w:sz w:val="18"/>
      <w:szCs w:val="18"/>
    </w:rPr>
  </w:style>
  <w:style w:type="character" w:customStyle="1" w:styleId="63">
    <w:name w:val="p0 Char Char"/>
    <w:basedOn w:val="40"/>
    <w:link w:val="64"/>
    <w:qFormat/>
    <w:uiPriority w:val="0"/>
    <w:rPr>
      <w:rFonts w:eastAsia="宋体"/>
      <w:kern w:val="2"/>
      <w:sz w:val="21"/>
      <w:szCs w:val="21"/>
      <w:lang w:val="en-US" w:eastAsia="zh-CN" w:bidi="ar-SA"/>
    </w:rPr>
  </w:style>
  <w:style w:type="paragraph" w:customStyle="1" w:styleId="64">
    <w:name w:val="p0"/>
    <w:basedOn w:val="1"/>
    <w:link w:val="63"/>
    <w:qFormat/>
    <w:uiPriority w:val="0"/>
    <w:pPr>
      <w:widowControl/>
    </w:pPr>
    <w:rPr>
      <w:szCs w:val="21"/>
    </w:rPr>
  </w:style>
  <w:style w:type="character" w:customStyle="1" w:styleId="65">
    <w:name w:val="日期 Char"/>
    <w:basedOn w:val="40"/>
    <w:link w:val="22"/>
    <w:qFormat/>
    <w:uiPriority w:val="0"/>
    <w:rPr>
      <w:kern w:val="2"/>
      <w:sz w:val="21"/>
      <w:szCs w:val="24"/>
    </w:rPr>
  </w:style>
  <w:style w:type="character" w:customStyle="1" w:styleId="66">
    <w:name w:val="标题 Char"/>
    <w:basedOn w:val="40"/>
    <w:link w:val="36"/>
    <w:qFormat/>
    <w:uiPriority w:val="0"/>
    <w:rPr>
      <w:rFonts w:ascii="Cambria" w:hAnsi="Cambria"/>
      <w:b/>
      <w:kern w:val="2"/>
      <w:sz w:val="32"/>
      <w:szCs w:val="24"/>
    </w:rPr>
  </w:style>
  <w:style w:type="paragraph" w:customStyle="1" w:styleId="67">
    <w:name w:val="TOC 标题1"/>
    <w:basedOn w:val="3"/>
    <w:next w:val="1"/>
    <w:qFormat/>
    <w:uiPriority w:val="39"/>
    <w:pPr>
      <w:keepLines/>
      <w:spacing w:before="340" w:after="330" w:line="576" w:lineRule="auto"/>
      <w:outlineLvl w:val="9"/>
    </w:pPr>
    <w:rPr>
      <w:rFonts w:ascii="Calibri" w:hAnsi="Calibri"/>
      <w:kern w:val="44"/>
      <w:sz w:val="44"/>
      <w:szCs w:val="44"/>
    </w:rPr>
  </w:style>
  <w:style w:type="paragraph" w:customStyle="1" w:styleId="68">
    <w:name w:val="修订1"/>
    <w:qFormat/>
    <w:uiPriority w:val="0"/>
    <w:rPr>
      <w:rFonts w:ascii="Times New Roman" w:hAnsi="Times New Roman" w:eastAsia="宋体" w:cs="Times New Roman"/>
      <w:kern w:val="2"/>
      <w:sz w:val="21"/>
      <w:szCs w:val="24"/>
      <w:lang w:val="en-US" w:eastAsia="zh-CN" w:bidi="ar-SA"/>
    </w:rPr>
  </w:style>
  <w:style w:type="paragraph" w:customStyle="1" w:styleId="69">
    <w:name w:val="默认段落字体 Para Char Char Char Char Char Char Char Char Char Char Char Char Char Char Char Char Char Char Char"/>
    <w:basedOn w:val="1"/>
    <w:qFormat/>
    <w:uiPriority w:val="0"/>
  </w:style>
  <w:style w:type="paragraph" w:customStyle="1" w:styleId="70">
    <w:name w:val="1 Char Char Char Char"/>
    <w:basedOn w:val="1"/>
    <w:qFormat/>
    <w:uiPriority w:val="0"/>
    <w:rPr>
      <w:rFonts w:ascii="Tahoma" w:hAnsi="Tahoma"/>
      <w:sz w:val="24"/>
      <w:szCs w:val="20"/>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3">
    <w:name w:val="标题2"/>
    <w:basedOn w:val="36"/>
    <w:qFormat/>
    <w:uiPriority w:val="0"/>
    <w:pPr>
      <w:spacing w:after="240"/>
      <w:jc w:val="left"/>
    </w:pPr>
    <w:rPr>
      <w:sz w:val="30"/>
    </w:rPr>
  </w:style>
  <w:style w:type="paragraph" w:customStyle="1" w:styleId="74">
    <w:name w:val="标题 1 +"/>
    <w:basedOn w:val="3"/>
    <w:next w:val="1"/>
    <w:qFormat/>
    <w:uiPriority w:val="0"/>
    <w:pPr>
      <w:keepLines/>
      <w:spacing w:before="0" w:after="0" w:line="600" w:lineRule="auto"/>
      <w:jc w:val="center"/>
    </w:pPr>
    <w:rPr>
      <w:rFonts w:ascii="Times New Roman" w:hAnsi="Times New Roman" w:eastAsia="黑体"/>
      <w:kern w:val="0"/>
    </w:rPr>
  </w:style>
  <w:style w:type="paragraph" w:customStyle="1" w:styleId="75">
    <w:name w:val="列出段落1"/>
    <w:basedOn w:val="1"/>
    <w:qFormat/>
    <w:uiPriority w:val="0"/>
    <w:pPr>
      <w:ind w:firstLine="420" w:firstLineChars="200"/>
    </w:pPr>
  </w:style>
  <w:style w:type="paragraph" w:customStyle="1" w:styleId="76">
    <w:name w:val="标题3"/>
    <w:basedOn w:val="3"/>
    <w:qFormat/>
    <w:uiPriority w:val="0"/>
    <w:pPr>
      <w:spacing w:beforeLines="50" w:afterLines="50" w:line="400" w:lineRule="exact"/>
    </w:pPr>
    <w:rPr>
      <w:rFonts w:ascii="宋体" w:hAnsi="宋体"/>
      <w:sz w:val="24"/>
    </w:rPr>
  </w:style>
  <w:style w:type="character" w:customStyle="1" w:styleId="77">
    <w:name w:val="javascript"/>
    <w:basedOn w:val="40"/>
    <w:qFormat/>
    <w:uiPriority w:val="0"/>
    <w:rPr>
      <w:rFonts w:ascii="宋体" w:hAnsi="宋体" w:eastAsia="宋体"/>
      <w:sz w:val="24"/>
    </w:rPr>
  </w:style>
  <w:style w:type="character" w:customStyle="1" w:styleId="78">
    <w:name w:val="Char Char16"/>
    <w:basedOn w:val="40"/>
    <w:qFormat/>
    <w:uiPriority w:val="0"/>
    <w:rPr>
      <w:rFonts w:ascii="Cambria" w:hAnsi="Cambria" w:eastAsia="宋体" w:cs="Times New Roman"/>
      <w:b/>
      <w:bCs/>
      <w:kern w:val="2"/>
      <w:sz w:val="32"/>
      <w:szCs w:val="32"/>
    </w:rPr>
  </w:style>
  <w:style w:type="character" w:customStyle="1" w:styleId="79">
    <w:name w:val="Char Char14"/>
    <w:basedOn w:val="40"/>
    <w:qFormat/>
    <w:uiPriority w:val="0"/>
    <w:rPr>
      <w:rFonts w:ascii="Arial" w:hAnsi="Arial" w:eastAsia="宋体"/>
      <w:b/>
      <w:bCs/>
      <w:kern w:val="2"/>
      <w:sz w:val="21"/>
      <w:szCs w:val="28"/>
    </w:rPr>
  </w:style>
  <w:style w:type="character" w:customStyle="1" w:styleId="80">
    <w:name w:val="标题 4 Char1"/>
    <w:qFormat/>
    <w:uiPriority w:val="0"/>
    <w:rPr>
      <w:rFonts w:ascii="Arial" w:hAnsi="Arial" w:eastAsia="宋体"/>
      <w:b/>
      <w:bCs/>
      <w:kern w:val="2"/>
      <w:sz w:val="21"/>
      <w:szCs w:val="28"/>
      <w:lang w:val="en-US" w:eastAsia="zh-CN" w:bidi="ar-SA"/>
    </w:rPr>
  </w:style>
  <w:style w:type="character" w:customStyle="1" w:styleId="81">
    <w:name w:val="Char Char45"/>
    <w:qFormat/>
    <w:uiPriority w:val="0"/>
    <w:rPr>
      <w:rFonts w:ascii="Arial" w:hAnsi="Arial" w:eastAsia="宋体"/>
      <w:b/>
      <w:bCs/>
      <w:kern w:val="2"/>
      <w:sz w:val="21"/>
      <w:szCs w:val="28"/>
      <w:lang w:val="en-US" w:eastAsia="zh-CN" w:bidi="ar-SA"/>
    </w:rPr>
  </w:style>
  <w:style w:type="character" w:customStyle="1" w:styleId="82">
    <w:name w:val="Char Char48"/>
    <w:qFormat/>
    <w:uiPriority w:val="0"/>
    <w:rPr>
      <w:rFonts w:ascii="Cambria" w:hAnsi="Cambria"/>
      <w:b/>
      <w:bCs/>
      <w:kern w:val="32"/>
      <w:sz w:val="32"/>
      <w:szCs w:val="32"/>
    </w:rPr>
  </w:style>
  <w:style w:type="character" w:customStyle="1" w:styleId="83">
    <w:name w:val="Char Char47"/>
    <w:qFormat/>
    <w:uiPriority w:val="0"/>
    <w:rPr>
      <w:rFonts w:ascii="Cambria" w:hAnsi="Cambria" w:eastAsia="宋体"/>
      <w:b/>
      <w:bCs/>
      <w:kern w:val="2"/>
      <w:sz w:val="32"/>
      <w:szCs w:val="32"/>
      <w:lang w:bidi="ar-SA"/>
    </w:rPr>
  </w:style>
  <w:style w:type="character" w:customStyle="1" w:styleId="84">
    <w:name w:val="标题 4 Char2"/>
    <w:basedOn w:val="40"/>
    <w:qFormat/>
    <w:uiPriority w:val="0"/>
    <w:rPr>
      <w:rFonts w:ascii="Arial" w:hAnsi="Arial" w:eastAsia="宋体"/>
      <w:b/>
      <w:bCs/>
      <w:kern w:val="2"/>
      <w:sz w:val="21"/>
      <w:szCs w:val="28"/>
    </w:rPr>
  </w:style>
  <w:style w:type="character" w:customStyle="1" w:styleId="85">
    <w:name w:val="Char Char15"/>
    <w:basedOn w:val="40"/>
    <w:qFormat/>
    <w:uiPriority w:val="0"/>
    <w:rPr>
      <w:rFonts w:ascii="宋体" w:hAnsi="宋体" w:eastAsia="宋体"/>
      <w:b/>
      <w:bCs/>
      <w:sz w:val="24"/>
      <w:szCs w:val="24"/>
    </w:rPr>
  </w:style>
  <w:style w:type="character" w:customStyle="1" w:styleId="86">
    <w:name w:val="Char Char21"/>
    <w:basedOn w:val="40"/>
    <w:qFormat/>
    <w:uiPriority w:val="0"/>
    <w:rPr>
      <w:rFonts w:ascii="Cambria" w:hAnsi="Cambria" w:eastAsia="宋体"/>
      <w:b/>
      <w:bCs/>
      <w:kern w:val="2"/>
      <w:sz w:val="32"/>
      <w:szCs w:val="32"/>
      <w:lang w:val="en-US" w:eastAsia="zh-CN" w:bidi="ar-SA"/>
    </w:rPr>
  </w:style>
  <w:style w:type="character" w:customStyle="1" w:styleId="87">
    <w:name w:val="批注框文本 Char1"/>
    <w:basedOn w:val="40"/>
    <w:qFormat/>
    <w:uiPriority w:val="0"/>
    <w:rPr>
      <w:rFonts w:ascii="宋体" w:hAnsi="宋体" w:eastAsia="宋体"/>
      <w:kern w:val="2"/>
      <w:sz w:val="18"/>
      <w:szCs w:val="18"/>
      <w:lang w:bidi="ar-SA"/>
    </w:rPr>
  </w:style>
  <w:style w:type="character" w:customStyle="1" w:styleId="88">
    <w:name w:val="标题 2 Char1"/>
    <w:qFormat/>
    <w:uiPriority w:val="0"/>
    <w:rPr>
      <w:rFonts w:ascii="Cambria" w:hAnsi="Cambria" w:eastAsia="宋体"/>
      <w:b/>
      <w:bCs/>
      <w:kern w:val="2"/>
      <w:sz w:val="32"/>
      <w:szCs w:val="32"/>
      <w:lang w:val="en-US" w:eastAsia="zh-CN" w:bidi="ar-SA"/>
    </w:rPr>
  </w:style>
  <w:style w:type="character" w:customStyle="1" w:styleId="89">
    <w:name w:val="HTML 预设格式 Char"/>
    <w:basedOn w:val="40"/>
    <w:link w:val="34"/>
    <w:qFormat/>
    <w:uiPriority w:val="0"/>
    <w:rPr>
      <w:rFonts w:ascii="宋体" w:hAnsi="宋体"/>
      <w:kern w:val="2"/>
      <w:sz w:val="24"/>
      <w:szCs w:val="24"/>
    </w:rPr>
  </w:style>
  <w:style w:type="character" w:customStyle="1" w:styleId="90">
    <w:name w:val="正文文本 Char"/>
    <w:basedOn w:val="40"/>
    <w:link w:val="16"/>
    <w:qFormat/>
    <w:uiPriority w:val="0"/>
    <w:rPr>
      <w:kern w:val="2"/>
      <w:sz w:val="21"/>
      <w:szCs w:val="24"/>
    </w:rPr>
  </w:style>
  <w:style w:type="character" w:customStyle="1" w:styleId="91">
    <w:name w:val="正文文本缩进 Char"/>
    <w:basedOn w:val="40"/>
    <w:link w:val="17"/>
    <w:qFormat/>
    <w:uiPriority w:val="0"/>
    <w:rPr>
      <w:spacing w:val="-4"/>
      <w:kern w:val="2"/>
      <w:sz w:val="21"/>
      <w:szCs w:val="24"/>
    </w:rPr>
  </w:style>
  <w:style w:type="paragraph" w:customStyle="1" w:styleId="92">
    <w:name w:val="2 Char"/>
    <w:basedOn w:val="1"/>
    <w:qFormat/>
    <w:uiPriority w:val="0"/>
    <w:rPr>
      <w:rFonts w:ascii="宋体" w:hAnsi="宋体"/>
      <w:sz w:val="24"/>
      <w:szCs w:val="20"/>
    </w:rPr>
  </w:style>
  <w:style w:type="paragraph" w:customStyle="1" w:styleId="93">
    <w:name w:val="文档的标题"/>
    <w:basedOn w:val="1"/>
    <w:qFormat/>
    <w:uiPriority w:val="0"/>
    <w:pPr>
      <w:jc w:val="center"/>
    </w:pPr>
    <w:rPr>
      <w:rFonts w:eastAsia="黑体"/>
      <w:b/>
      <w:sz w:val="36"/>
      <w:szCs w:val="20"/>
    </w:rPr>
  </w:style>
  <w:style w:type="paragraph" w:customStyle="1" w:styleId="94">
    <w:name w:val="p20"/>
    <w:basedOn w:val="1"/>
    <w:qFormat/>
    <w:uiPriority w:val="0"/>
    <w:pPr>
      <w:widowControl/>
      <w:ind w:left="28"/>
      <w:jc w:val="left"/>
    </w:pPr>
    <w:rPr>
      <w:rFonts w:ascii="PMingLiU" w:hAnsi="PMingLiU" w:eastAsia="PMingLiU" w:cs="宋体"/>
      <w:kern w:val="0"/>
      <w:sz w:val="41"/>
      <w:szCs w:val="41"/>
    </w:rPr>
  </w:style>
  <w:style w:type="paragraph" w:customStyle="1" w:styleId="95">
    <w:name w:val="p16"/>
    <w:basedOn w:val="1"/>
    <w:qFormat/>
    <w:uiPriority w:val="0"/>
    <w:pPr>
      <w:widowControl/>
      <w:ind w:left="713"/>
      <w:jc w:val="left"/>
    </w:pPr>
    <w:rPr>
      <w:rFonts w:ascii="方正仿宋_GBK" w:hAnsi="方正仿宋_GBK" w:cs="宋体"/>
      <w:kern w:val="0"/>
      <w:sz w:val="28"/>
      <w:szCs w:val="28"/>
    </w:rPr>
  </w:style>
  <w:style w:type="paragraph" w:customStyle="1" w:styleId="96">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7">
    <w:name w:val="p17"/>
    <w:basedOn w:val="1"/>
    <w:qFormat/>
    <w:uiPriority w:val="0"/>
    <w:pPr>
      <w:widowControl/>
      <w:jc w:val="left"/>
    </w:pPr>
    <w:rPr>
      <w:rFonts w:ascii="宋体" w:hAnsi="宋体" w:cs="宋体"/>
      <w:kern w:val="0"/>
      <w:sz w:val="18"/>
      <w:szCs w:val="18"/>
    </w:rPr>
  </w:style>
  <w:style w:type="paragraph" w:customStyle="1" w:styleId="98">
    <w:name w:val="Char"/>
    <w:basedOn w:val="1"/>
    <w:qFormat/>
    <w:uiPriority w:val="0"/>
  </w:style>
  <w:style w:type="paragraph" w:customStyle="1" w:styleId="99">
    <w:name w:val="p19"/>
    <w:basedOn w:val="1"/>
    <w:qFormat/>
    <w:uiPriority w:val="0"/>
    <w:pPr>
      <w:widowControl/>
      <w:ind w:left="257"/>
      <w:jc w:val="left"/>
    </w:pPr>
    <w:rPr>
      <w:rFonts w:ascii="方正仿宋_GBK" w:hAnsi="方正仿宋_GBK" w:cs="宋体"/>
      <w:kern w:val="0"/>
      <w:sz w:val="30"/>
      <w:szCs w:val="30"/>
    </w:rPr>
  </w:style>
  <w:style w:type="paragraph" w:customStyle="1" w:styleId="10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1">
    <w:name w:val="p15"/>
    <w:basedOn w:val="1"/>
    <w:qFormat/>
    <w:uiPriority w:val="0"/>
    <w:pPr>
      <w:widowControl/>
      <w:spacing w:before="177"/>
      <w:ind w:left="152"/>
      <w:jc w:val="left"/>
    </w:pPr>
    <w:rPr>
      <w:rFonts w:ascii="宋体" w:hAnsi="宋体" w:cs="宋体"/>
      <w:b/>
      <w:bCs/>
      <w:kern w:val="0"/>
      <w:sz w:val="30"/>
      <w:szCs w:val="30"/>
    </w:rPr>
  </w:style>
  <w:style w:type="paragraph" w:styleId="102">
    <w:name w:val="List Paragraph"/>
    <w:basedOn w:val="1"/>
    <w:qFormat/>
    <w:uiPriority w:val="34"/>
    <w:pPr>
      <w:ind w:firstLine="420" w:firstLineChars="200"/>
    </w:pPr>
  </w:style>
  <w:style w:type="paragraph" w:customStyle="1" w:styleId="103">
    <w:name w:val="Table Paragraph"/>
    <w:basedOn w:val="1"/>
    <w:qFormat/>
    <w:uiPriority w:val="0"/>
    <w:pPr>
      <w:jc w:val="left"/>
    </w:pPr>
    <w:rPr>
      <w:rFonts w:ascii="Calibri" w:hAnsi="Calibri"/>
      <w:kern w:val="0"/>
      <w:sz w:val="22"/>
      <w:szCs w:val="22"/>
      <w:lang w:eastAsia="en-US"/>
    </w:rPr>
  </w:style>
  <w:style w:type="paragraph" w:customStyle="1" w:styleId="10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5">
    <w:name w:val="TOC Heading"/>
    <w:basedOn w:val="3"/>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9">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4">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5">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6">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9">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5D173-B394-483C-959D-3AA43532749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1345</Words>
  <Characters>1532</Characters>
  <Lines>2</Lines>
  <Paragraphs>3</Paragraphs>
  <TotalTime>0</TotalTime>
  <ScaleCrop>false</ScaleCrop>
  <LinksUpToDate>false</LinksUpToDate>
  <CharactersWithSpaces>1617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洪義斌</cp:lastModifiedBy>
  <cp:lastPrinted>2021-05-21T06:26:00Z</cp:lastPrinted>
  <dcterms:modified xsi:type="dcterms:W3CDTF">2022-10-12T07:44:57Z</dcterms:modified>
  <dc:title>第二章  投标人须知</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E3A82055CEBF488E8EF034F37A877BE7</vt:lpwstr>
  </property>
</Properties>
</file>